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53B7" w14:textId="77777777" w:rsidR="00BD7E23" w:rsidRDefault="00BD7E23" w:rsidP="00BD7E23">
      <w:pPr>
        <w:ind w:left="6480"/>
        <w:rPr>
          <w:b/>
          <w:bCs/>
          <w:sz w:val="32"/>
          <w:szCs w:val="32"/>
        </w:rPr>
      </w:pPr>
      <w:r>
        <w:rPr>
          <w:b/>
          <w:bCs/>
          <w:sz w:val="32"/>
          <w:szCs w:val="32"/>
        </w:rPr>
        <w:t xml:space="preserve">                                                                                    </w:t>
      </w:r>
      <w:r>
        <w:rPr>
          <w:noProof/>
        </w:rPr>
        <w:drawing>
          <wp:inline distT="0" distB="0" distL="0" distR="0" wp14:anchorId="451B9B86" wp14:editId="4F2A39C6">
            <wp:extent cx="2254250" cy="1414145"/>
            <wp:effectExtent l="0" t="0" r="0" b="0"/>
            <wp:docPr id="4"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102E592B" w14:textId="77777777" w:rsidR="00BD7E23" w:rsidRDefault="00BD7E23" w:rsidP="00BD7E23">
      <w:pPr>
        <w:rPr>
          <w:b/>
          <w:bCs/>
          <w:sz w:val="32"/>
          <w:szCs w:val="32"/>
        </w:rPr>
      </w:pPr>
    </w:p>
    <w:p w14:paraId="5D1F7740" w14:textId="77777777" w:rsidR="00BD7E23" w:rsidRDefault="00BD7E23" w:rsidP="00BD7E23">
      <w:pPr>
        <w:rPr>
          <w:b/>
          <w:bCs/>
          <w:sz w:val="32"/>
          <w:szCs w:val="32"/>
        </w:rPr>
      </w:pPr>
    </w:p>
    <w:p w14:paraId="1B2EA7AC" w14:textId="6E102B3B" w:rsidR="00BD7E23" w:rsidRPr="00BD7E23" w:rsidRDefault="00BD7E23" w:rsidP="00BD7E23">
      <w:pPr>
        <w:rPr>
          <w:rFonts w:ascii="Aptos" w:hAnsi="Aptos"/>
          <w:color w:val="365F91" w:themeColor="accent1" w:themeShade="BF"/>
          <w:sz w:val="32"/>
          <w:szCs w:val="32"/>
        </w:rPr>
      </w:pPr>
      <w:r w:rsidRPr="00BD7E23">
        <w:rPr>
          <w:rFonts w:ascii="Aptos" w:hAnsi="Aptos"/>
          <w:sz w:val="32"/>
          <w:szCs w:val="32"/>
        </w:rPr>
        <w:t xml:space="preserve">   </w:t>
      </w:r>
      <w:hyperlink r:id="rId8" w:tgtFrame="_blank" w:history="1">
        <w:hyperlink r:id="rId9" w:tgtFrame="_self" w:history="1">
          <w:r w:rsidRPr="00BD7E23">
            <w:rPr>
              <w:rStyle w:val="Hyperlink"/>
              <w:rFonts w:ascii="Aptos" w:hAnsi="Aptos"/>
              <w:b/>
              <w:bCs/>
              <w:color w:val="365F91" w:themeColor="accent1" w:themeShade="BF"/>
              <w:sz w:val="32"/>
              <w:szCs w:val="32"/>
              <w:u w:val="none"/>
            </w:rPr>
            <w:t>Personal and Professional Development Policy </w:t>
          </w:r>
        </w:hyperlink>
        <w:r w:rsidRPr="00BD7E23">
          <w:rPr>
            <w:rStyle w:val="Hyperlink"/>
            <w:rFonts w:ascii="Aptos" w:hAnsi="Aptos"/>
            <w:b/>
            <w:bCs/>
            <w:color w:val="365F91" w:themeColor="accent1" w:themeShade="BF"/>
            <w:sz w:val="32"/>
            <w:szCs w:val="32"/>
            <w:u w:val="none"/>
          </w:rPr>
          <w:t> </w:t>
        </w:r>
      </w:hyperlink>
    </w:p>
    <w:p w14:paraId="44D8F799" w14:textId="77777777" w:rsidR="00BD7E23" w:rsidRPr="00BD7E23" w:rsidRDefault="00BD7E23" w:rsidP="00BD7E23">
      <w:pPr>
        <w:rPr>
          <w:b/>
          <w:bCs/>
          <w:color w:val="365F91" w:themeColor="accent1" w:themeShade="BF"/>
          <w:sz w:val="32"/>
          <w:szCs w:val="32"/>
        </w:rPr>
      </w:pPr>
    </w:p>
    <w:tbl>
      <w:tblPr>
        <w:tblStyle w:val="TableGrid"/>
        <w:tblW w:w="9214" w:type="dxa"/>
        <w:tblInd w:w="250" w:type="dxa"/>
        <w:tblLook w:val="04A0" w:firstRow="1" w:lastRow="0" w:firstColumn="1" w:lastColumn="0" w:noHBand="0" w:noVBand="1"/>
      </w:tblPr>
      <w:tblGrid>
        <w:gridCol w:w="4707"/>
        <w:gridCol w:w="4507"/>
      </w:tblGrid>
      <w:tr w:rsidR="00BD7E23" w14:paraId="47FA6BB4" w14:textId="77777777" w:rsidTr="00BD7E23">
        <w:trPr>
          <w:trHeight w:val="1113"/>
        </w:trPr>
        <w:tc>
          <w:tcPr>
            <w:tcW w:w="4707" w:type="dxa"/>
          </w:tcPr>
          <w:p w14:paraId="67E327A8" w14:textId="77777777" w:rsidR="00BD7E23" w:rsidRPr="00D40BA0" w:rsidRDefault="00BD7E23" w:rsidP="00D13551">
            <w:pPr>
              <w:jc w:val="both"/>
              <w:rPr>
                <w:rFonts w:ascii="Aptos" w:hAnsi="Aptos"/>
                <w:b/>
                <w:bCs/>
                <w:color w:val="0F243E" w:themeColor="text2" w:themeShade="80"/>
              </w:rPr>
            </w:pPr>
            <w:r w:rsidRPr="00D40BA0">
              <w:rPr>
                <w:rFonts w:ascii="Aptos" w:hAnsi="Aptos"/>
                <w:b/>
                <w:bCs/>
                <w:color w:val="0F243E" w:themeColor="text2" w:themeShade="80"/>
              </w:rPr>
              <w:t>Policy Owner</w:t>
            </w:r>
          </w:p>
        </w:tc>
        <w:tc>
          <w:tcPr>
            <w:tcW w:w="4507" w:type="dxa"/>
          </w:tcPr>
          <w:p w14:paraId="10753E63"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 xml:space="preserve">Senior People Consultant and </w:t>
            </w:r>
          </w:p>
          <w:p w14:paraId="7CE71415"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Head of Clinical and Professional Development</w:t>
            </w:r>
          </w:p>
        </w:tc>
      </w:tr>
      <w:tr w:rsidR="00BD7E23" w14:paraId="69C289FA" w14:textId="77777777" w:rsidTr="00BD7E23">
        <w:trPr>
          <w:trHeight w:val="679"/>
        </w:trPr>
        <w:tc>
          <w:tcPr>
            <w:tcW w:w="4707" w:type="dxa"/>
          </w:tcPr>
          <w:p w14:paraId="6D02BED1"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Corporate Lead</w:t>
            </w:r>
          </w:p>
        </w:tc>
        <w:tc>
          <w:tcPr>
            <w:tcW w:w="4507" w:type="dxa"/>
          </w:tcPr>
          <w:p w14:paraId="1D5F3D62"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Director of People</w:t>
            </w:r>
          </w:p>
        </w:tc>
      </w:tr>
      <w:tr w:rsidR="00BD7E23" w14:paraId="6C8CD250" w14:textId="77777777" w:rsidTr="00BD7E23">
        <w:trPr>
          <w:trHeight w:val="1397"/>
        </w:trPr>
        <w:tc>
          <w:tcPr>
            <w:tcW w:w="4707" w:type="dxa"/>
          </w:tcPr>
          <w:p w14:paraId="3BCE1066" w14:textId="77777777" w:rsidR="00673CDE" w:rsidRPr="00D40BA0" w:rsidRDefault="00673CDE" w:rsidP="00673CDE">
            <w:pPr>
              <w:rPr>
                <w:rFonts w:ascii="Aptos" w:hAnsi="Aptos"/>
                <w:b/>
                <w:bCs/>
                <w:color w:val="0F243E" w:themeColor="text2" w:themeShade="80"/>
              </w:rPr>
            </w:pPr>
            <w:r w:rsidRPr="00D40BA0">
              <w:rPr>
                <w:rFonts w:ascii="Aptos" w:hAnsi="Aptos"/>
                <w:b/>
                <w:bCs/>
                <w:color w:val="0F243E" w:themeColor="text2" w:themeShade="80"/>
              </w:rPr>
              <w:t>Date approved by Joint Negotiating and Consultation Forum</w:t>
            </w:r>
          </w:p>
          <w:p w14:paraId="6734308E" w14:textId="1B86D26C" w:rsidR="00BD7E23" w:rsidRPr="00D40BA0" w:rsidRDefault="00673CDE" w:rsidP="00D13551">
            <w:pPr>
              <w:rPr>
                <w:rFonts w:ascii="Aptos" w:hAnsi="Aptos"/>
                <w:b/>
                <w:bCs/>
                <w:color w:val="0F243E" w:themeColor="text2" w:themeShade="80"/>
              </w:rPr>
            </w:pPr>
            <w:r w:rsidRPr="00D40BA0">
              <w:rPr>
                <w:rFonts w:ascii="Aptos" w:hAnsi="Aptos"/>
                <w:b/>
                <w:bCs/>
                <w:color w:val="0F243E" w:themeColor="text2" w:themeShade="80"/>
              </w:rPr>
              <w:t>(JNCF)</w:t>
            </w:r>
          </w:p>
        </w:tc>
        <w:tc>
          <w:tcPr>
            <w:tcW w:w="4507" w:type="dxa"/>
          </w:tcPr>
          <w:p w14:paraId="5837B7A3"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12 November 2025</w:t>
            </w:r>
          </w:p>
        </w:tc>
      </w:tr>
      <w:tr w:rsidR="00BD7E23" w14:paraId="51C4D1D2" w14:textId="77777777" w:rsidTr="00BD7E23">
        <w:trPr>
          <w:trHeight w:val="1357"/>
        </w:trPr>
        <w:tc>
          <w:tcPr>
            <w:tcW w:w="4707" w:type="dxa"/>
          </w:tcPr>
          <w:p w14:paraId="716D28B1"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Date ratified by Senior Leadership Team (SLT)</w:t>
            </w:r>
          </w:p>
        </w:tc>
        <w:tc>
          <w:tcPr>
            <w:tcW w:w="4507" w:type="dxa"/>
          </w:tcPr>
          <w:p w14:paraId="03BF0238"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17 December 2025</w:t>
            </w:r>
          </w:p>
        </w:tc>
      </w:tr>
      <w:tr w:rsidR="00BD7E23" w14:paraId="7B0764B3" w14:textId="77777777" w:rsidTr="00BD7E23">
        <w:trPr>
          <w:trHeight w:val="679"/>
        </w:trPr>
        <w:tc>
          <w:tcPr>
            <w:tcW w:w="4707" w:type="dxa"/>
          </w:tcPr>
          <w:p w14:paraId="06B236F7"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Date Issued</w:t>
            </w:r>
          </w:p>
        </w:tc>
        <w:tc>
          <w:tcPr>
            <w:tcW w:w="4507" w:type="dxa"/>
          </w:tcPr>
          <w:p w14:paraId="7DF354C1"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26 January 2026</w:t>
            </w:r>
          </w:p>
        </w:tc>
      </w:tr>
      <w:tr w:rsidR="00BD7E23" w14:paraId="6CA3059F" w14:textId="77777777" w:rsidTr="00BD7E23">
        <w:trPr>
          <w:trHeight w:val="718"/>
        </w:trPr>
        <w:tc>
          <w:tcPr>
            <w:tcW w:w="4707" w:type="dxa"/>
          </w:tcPr>
          <w:p w14:paraId="65AF1924"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Review Date</w:t>
            </w:r>
          </w:p>
        </w:tc>
        <w:tc>
          <w:tcPr>
            <w:tcW w:w="4507" w:type="dxa"/>
          </w:tcPr>
          <w:p w14:paraId="09646C7F" w14:textId="77777777" w:rsidR="00BD7E23" w:rsidRPr="00D40BA0" w:rsidRDefault="00BD7E23" w:rsidP="00D13551">
            <w:pPr>
              <w:rPr>
                <w:rFonts w:ascii="Aptos" w:hAnsi="Aptos"/>
                <w:b/>
                <w:bCs/>
                <w:color w:val="0F243E" w:themeColor="text2" w:themeShade="80"/>
              </w:rPr>
            </w:pPr>
            <w:r w:rsidRPr="00D40BA0">
              <w:rPr>
                <w:rFonts w:ascii="Aptos" w:hAnsi="Aptos"/>
                <w:b/>
                <w:bCs/>
                <w:color w:val="0F243E" w:themeColor="text2" w:themeShade="80"/>
              </w:rPr>
              <w:t>July 2028</w:t>
            </w:r>
          </w:p>
        </w:tc>
      </w:tr>
    </w:tbl>
    <w:p w14:paraId="45281F1C" w14:textId="77777777" w:rsidR="00C25E00" w:rsidRDefault="00C25E00">
      <w:pPr>
        <w:rPr>
          <w:sz w:val="24"/>
        </w:rPr>
        <w:sectPr w:rsidR="00C25E00">
          <w:footerReference w:type="default" r:id="rId10"/>
          <w:type w:val="continuous"/>
          <w:pgSz w:w="11910" w:h="16850"/>
          <w:pgMar w:top="1240" w:right="800" w:bottom="820" w:left="920" w:header="720" w:footer="629" w:gutter="0"/>
          <w:pgNumType w:start="1"/>
          <w:cols w:space="720"/>
        </w:sectPr>
      </w:pPr>
    </w:p>
    <w:p w14:paraId="2F3E5EF9" w14:textId="77777777" w:rsidR="00C25E00" w:rsidRDefault="00BE354D">
      <w:pPr>
        <w:pStyle w:val="Heading2"/>
        <w:spacing w:before="64"/>
        <w:ind w:left="212" w:firstLine="0"/>
      </w:pPr>
      <w:r>
        <w:lastRenderedPageBreak/>
        <w:t>Executive summary</w:t>
      </w:r>
    </w:p>
    <w:p w14:paraId="06CE3C38" w14:textId="77777777" w:rsidR="00C25E00" w:rsidRDefault="00C25E00">
      <w:pPr>
        <w:pStyle w:val="BodyText"/>
        <w:spacing w:before="2"/>
        <w:rPr>
          <w:b/>
          <w:sz w:val="29"/>
        </w:rPr>
      </w:pPr>
    </w:p>
    <w:p w14:paraId="30E8E7F1" w14:textId="77777777" w:rsidR="00C25E00" w:rsidRDefault="00BE354D">
      <w:pPr>
        <w:pStyle w:val="BodyText"/>
        <w:ind w:left="212" w:right="485"/>
      </w:pPr>
      <w:r>
        <w:t>Leeds Community Healthcare NHS Trust (the Trust) is committed to lifelong learning and is constantly improving the opportunities available to enable staff to reach their full potential. The Workforce Strategy 2019-21 outlines the Trusts commitment to recruit the right people with the right skills while ensuring staff access to the right training and development regardless of where in the organisation they work. The Trust has pledged to do this through the mechanisms of Talent Management, and a focus on Resourcing and Apprenticeship training.</w:t>
      </w:r>
    </w:p>
    <w:p w14:paraId="7216D9D8" w14:textId="77777777" w:rsidR="00C25E00" w:rsidRDefault="00C25E00">
      <w:pPr>
        <w:pStyle w:val="BodyText"/>
      </w:pPr>
    </w:p>
    <w:p w14:paraId="71B036BE" w14:textId="77777777" w:rsidR="00C25E00" w:rsidRDefault="00BE354D">
      <w:pPr>
        <w:pStyle w:val="BodyText"/>
        <w:spacing w:before="1"/>
        <w:ind w:left="212" w:right="539"/>
      </w:pPr>
      <w:r>
        <w:t>This policy provides all employees with a clear framework to support the development of staff, for managers making decisions regarding funding and time off and providing staff with clear guidance on the criteria that will apply to learning and development activities. This policy should be viewed in conjunction with the Workforce Strategy 2019-21 and the Education Learning and Development Strategy 2018-21.</w:t>
      </w:r>
    </w:p>
    <w:p w14:paraId="1030F9DB" w14:textId="77777777" w:rsidR="00C25E00" w:rsidRDefault="00C25E00">
      <w:pPr>
        <w:pStyle w:val="BodyText"/>
      </w:pPr>
    </w:p>
    <w:p w14:paraId="41EE1083" w14:textId="77777777" w:rsidR="00C25E00" w:rsidRDefault="00BE354D">
      <w:pPr>
        <w:pStyle w:val="BodyText"/>
        <w:ind w:left="212" w:right="699"/>
      </w:pPr>
      <w:r>
        <w:t>It is written in accordance with the regulatory requirements for assessment and quality assurance for national vocational competency programmes and specific funding criteria set out by the Skills Funding Agency and Health Education England.</w:t>
      </w:r>
    </w:p>
    <w:p w14:paraId="64FC5624" w14:textId="77777777" w:rsidR="00C25E00" w:rsidRDefault="00C25E00">
      <w:pPr>
        <w:pStyle w:val="BodyText"/>
      </w:pPr>
    </w:p>
    <w:p w14:paraId="3F819A24" w14:textId="77777777" w:rsidR="00C25E00" w:rsidRDefault="00BE354D">
      <w:pPr>
        <w:pStyle w:val="BodyText"/>
        <w:ind w:left="212" w:right="912"/>
      </w:pPr>
      <w:r>
        <w:t>Arrangements for appraisal and statutory and mandatory training are contained in the Appraisal Policy and Procedure and Statutory and Mandatory Training Policy.</w:t>
      </w:r>
    </w:p>
    <w:p w14:paraId="6A03229B" w14:textId="77777777" w:rsidR="00C25E00" w:rsidRDefault="00C25E00">
      <w:pPr>
        <w:pStyle w:val="BodyText"/>
      </w:pPr>
    </w:p>
    <w:p w14:paraId="155371BF" w14:textId="77777777" w:rsidR="00C25E00" w:rsidRDefault="00BE354D">
      <w:pPr>
        <w:pStyle w:val="BodyText"/>
        <w:ind w:left="212" w:right="886"/>
      </w:pPr>
      <w:r>
        <w:t>This policy will be reviewed in 12 months’ time, June 2020, to ensure it aligns with the outcomes from the Learning and Development Review.</w:t>
      </w:r>
    </w:p>
    <w:p w14:paraId="3D3F7345" w14:textId="77777777" w:rsidR="00C25E00" w:rsidRDefault="00C25E00">
      <w:pPr>
        <w:pStyle w:val="BodyText"/>
        <w:rPr>
          <w:sz w:val="26"/>
        </w:rPr>
      </w:pPr>
    </w:p>
    <w:p w14:paraId="4635F176" w14:textId="77777777" w:rsidR="00C25E00" w:rsidRDefault="00BE354D">
      <w:pPr>
        <w:pStyle w:val="Heading2"/>
        <w:spacing w:before="218"/>
        <w:ind w:left="212" w:firstLine="0"/>
      </w:pPr>
      <w:r>
        <w:t>Equality Analysis</w:t>
      </w:r>
    </w:p>
    <w:p w14:paraId="1E7D1C14" w14:textId="77777777" w:rsidR="00C25E00" w:rsidRDefault="00BE354D">
      <w:pPr>
        <w:pStyle w:val="BodyText"/>
        <w:spacing w:before="60"/>
        <w:ind w:left="212" w:right="485"/>
      </w:pPr>
      <w:r>
        <w:t xml:space="preserve">The Trust's vision is to provide the best possible care to every community. In support of the vision, with due regard to the Equality Act 2010 General Duty aims, Equality Analysis has been undertaken on this </w:t>
      </w:r>
      <w:proofErr w:type="gramStart"/>
      <w:r>
        <w:t>policy</w:t>
      </w:r>
      <w:proofErr w:type="gramEnd"/>
      <w:r>
        <w:t xml:space="preserve"> and any outcomes have been considered in the development of this policy. The Equality Analysis is attached as Appendix 7.</w:t>
      </w:r>
    </w:p>
    <w:p w14:paraId="40AAE76F" w14:textId="77777777" w:rsidR="00C25E00" w:rsidRDefault="00C25E00">
      <w:pPr>
        <w:sectPr w:rsidR="00C25E00">
          <w:pgSz w:w="11910" w:h="16850"/>
          <w:pgMar w:top="1580" w:right="800" w:bottom="820" w:left="920" w:header="0" w:footer="629" w:gutter="0"/>
          <w:cols w:space="720"/>
        </w:sectPr>
      </w:pPr>
    </w:p>
    <w:p w14:paraId="777D61B1" w14:textId="77777777" w:rsidR="00C25E00" w:rsidRDefault="00BE354D">
      <w:pPr>
        <w:pStyle w:val="Heading2"/>
        <w:spacing w:before="67"/>
        <w:ind w:left="212" w:firstLine="0"/>
      </w:pPr>
      <w:r>
        <w:lastRenderedPageBreak/>
        <w:t>Contents</w:t>
      </w:r>
    </w:p>
    <w:p w14:paraId="2019B15F" w14:textId="77777777" w:rsidR="00C25E00" w:rsidRDefault="00C25E00">
      <w:pPr>
        <w:pStyle w:val="BodyText"/>
        <w:spacing w:before="11"/>
        <w:rPr>
          <w:b/>
          <w:sz w:val="5"/>
        </w:rPr>
      </w:pPr>
    </w:p>
    <w:tbl>
      <w:tblPr>
        <w:tblW w:w="0" w:type="auto"/>
        <w:tblInd w:w="128" w:type="dxa"/>
        <w:tblLayout w:type="fixed"/>
        <w:tblCellMar>
          <w:left w:w="0" w:type="dxa"/>
          <w:right w:w="0" w:type="dxa"/>
        </w:tblCellMar>
        <w:tblLook w:val="01E0" w:firstRow="1" w:lastRow="1" w:firstColumn="1" w:lastColumn="1" w:noHBand="0" w:noVBand="0"/>
      </w:tblPr>
      <w:tblGrid>
        <w:gridCol w:w="1055"/>
        <w:gridCol w:w="7017"/>
        <w:gridCol w:w="700"/>
      </w:tblGrid>
      <w:tr w:rsidR="00C25E00" w14:paraId="3AE68AEC" w14:textId="77777777">
        <w:trPr>
          <w:trHeight w:val="272"/>
        </w:trPr>
        <w:tc>
          <w:tcPr>
            <w:tcW w:w="1055" w:type="dxa"/>
          </w:tcPr>
          <w:p w14:paraId="14B65CE9" w14:textId="77777777" w:rsidR="00C25E00" w:rsidRDefault="00BE354D">
            <w:pPr>
              <w:pStyle w:val="TableParagraph"/>
              <w:spacing w:line="252" w:lineRule="exact"/>
              <w:ind w:left="200"/>
              <w:rPr>
                <w:sz w:val="24"/>
              </w:rPr>
            </w:pPr>
            <w:r>
              <w:rPr>
                <w:sz w:val="24"/>
              </w:rPr>
              <w:t>Section</w:t>
            </w:r>
          </w:p>
        </w:tc>
        <w:tc>
          <w:tcPr>
            <w:tcW w:w="7017" w:type="dxa"/>
          </w:tcPr>
          <w:p w14:paraId="3317107E" w14:textId="77777777" w:rsidR="00C25E00" w:rsidRDefault="00C25E00">
            <w:pPr>
              <w:pStyle w:val="TableParagraph"/>
              <w:rPr>
                <w:rFonts w:ascii="Times New Roman"/>
                <w:sz w:val="20"/>
              </w:rPr>
            </w:pPr>
          </w:p>
        </w:tc>
        <w:tc>
          <w:tcPr>
            <w:tcW w:w="700" w:type="dxa"/>
          </w:tcPr>
          <w:p w14:paraId="16E06DF2" w14:textId="77777777" w:rsidR="00C25E00" w:rsidRDefault="00C25E00">
            <w:pPr>
              <w:pStyle w:val="TableParagraph"/>
              <w:rPr>
                <w:rFonts w:ascii="Times New Roman"/>
                <w:sz w:val="20"/>
              </w:rPr>
            </w:pPr>
          </w:p>
        </w:tc>
      </w:tr>
      <w:tr w:rsidR="00C25E00" w14:paraId="354B0267" w14:textId="77777777">
        <w:trPr>
          <w:trHeight w:val="413"/>
        </w:trPr>
        <w:tc>
          <w:tcPr>
            <w:tcW w:w="1055" w:type="dxa"/>
          </w:tcPr>
          <w:p w14:paraId="396C4771" w14:textId="77777777" w:rsidR="00C25E00" w:rsidRDefault="00BE354D">
            <w:pPr>
              <w:pStyle w:val="TableParagraph"/>
              <w:spacing w:line="272" w:lineRule="exact"/>
              <w:ind w:left="200"/>
              <w:rPr>
                <w:sz w:val="24"/>
              </w:rPr>
            </w:pPr>
            <w:r>
              <w:rPr>
                <w:w w:val="99"/>
                <w:sz w:val="24"/>
              </w:rPr>
              <w:t>1</w:t>
            </w:r>
          </w:p>
        </w:tc>
        <w:tc>
          <w:tcPr>
            <w:tcW w:w="7017" w:type="dxa"/>
          </w:tcPr>
          <w:p w14:paraId="09FD8D60" w14:textId="77777777" w:rsidR="00C25E00" w:rsidRDefault="00BE354D">
            <w:pPr>
              <w:pStyle w:val="TableParagraph"/>
              <w:spacing w:line="272" w:lineRule="exact"/>
              <w:ind w:left="585"/>
              <w:rPr>
                <w:sz w:val="24"/>
              </w:rPr>
            </w:pPr>
            <w:r>
              <w:rPr>
                <w:sz w:val="24"/>
              </w:rPr>
              <w:t>Introduction</w:t>
            </w:r>
          </w:p>
        </w:tc>
        <w:tc>
          <w:tcPr>
            <w:tcW w:w="700" w:type="dxa"/>
          </w:tcPr>
          <w:p w14:paraId="5F254EC0" w14:textId="77777777" w:rsidR="00C25E00" w:rsidRDefault="00BE354D">
            <w:pPr>
              <w:pStyle w:val="TableParagraph"/>
              <w:spacing w:line="272" w:lineRule="exact"/>
              <w:ind w:right="105"/>
              <w:jc w:val="center"/>
              <w:rPr>
                <w:sz w:val="24"/>
              </w:rPr>
            </w:pPr>
            <w:r>
              <w:rPr>
                <w:w w:val="99"/>
                <w:sz w:val="24"/>
              </w:rPr>
              <w:t>4</w:t>
            </w:r>
          </w:p>
        </w:tc>
      </w:tr>
      <w:tr w:rsidR="00C25E00" w14:paraId="5F266C12" w14:textId="77777777">
        <w:trPr>
          <w:trHeight w:val="552"/>
        </w:trPr>
        <w:tc>
          <w:tcPr>
            <w:tcW w:w="1055" w:type="dxa"/>
          </w:tcPr>
          <w:p w14:paraId="19A7FD6A" w14:textId="77777777" w:rsidR="00C25E00" w:rsidRDefault="00BE354D">
            <w:pPr>
              <w:pStyle w:val="TableParagraph"/>
              <w:spacing w:before="134"/>
              <w:ind w:left="200"/>
              <w:rPr>
                <w:sz w:val="24"/>
              </w:rPr>
            </w:pPr>
            <w:r>
              <w:rPr>
                <w:w w:val="99"/>
                <w:sz w:val="24"/>
              </w:rPr>
              <w:t>2</w:t>
            </w:r>
          </w:p>
        </w:tc>
        <w:tc>
          <w:tcPr>
            <w:tcW w:w="7017" w:type="dxa"/>
          </w:tcPr>
          <w:p w14:paraId="5CB196BC" w14:textId="77777777" w:rsidR="00C25E00" w:rsidRDefault="00BE354D">
            <w:pPr>
              <w:pStyle w:val="TableParagraph"/>
              <w:spacing w:before="134"/>
              <w:ind w:left="585"/>
              <w:rPr>
                <w:sz w:val="24"/>
              </w:rPr>
            </w:pPr>
            <w:r>
              <w:rPr>
                <w:sz w:val="24"/>
              </w:rPr>
              <w:t>Aims and Objectives</w:t>
            </w:r>
          </w:p>
        </w:tc>
        <w:tc>
          <w:tcPr>
            <w:tcW w:w="700" w:type="dxa"/>
          </w:tcPr>
          <w:p w14:paraId="23F09239" w14:textId="77777777" w:rsidR="00C25E00" w:rsidRDefault="00BE354D">
            <w:pPr>
              <w:pStyle w:val="TableParagraph"/>
              <w:spacing w:before="134"/>
              <w:ind w:right="105"/>
              <w:jc w:val="center"/>
              <w:rPr>
                <w:sz w:val="24"/>
              </w:rPr>
            </w:pPr>
            <w:r>
              <w:rPr>
                <w:w w:val="99"/>
                <w:sz w:val="24"/>
              </w:rPr>
              <w:t>4</w:t>
            </w:r>
          </w:p>
        </w:tc>
      </w:tr>
      <w:tr w:rsidR="00C25E00" w14:paraId="21F31FD2" w14:textId="77777777">
        <w:trPr>
          <w:trHeight w:val="551"/>
        </w:trPr>
        <w:tc>
          <w:tcPr>
            <w:tcW w:w="1055" w:type="dxa"/>
          </w:tcPr>
          <w:p w14:paraId="600CE6CC" w14:textId="77777777" w:rsidR="00C25E00" w:rsidRDefault="00BE354D">
            <w:pPr>
              <w:pStyle w:val="TableParagraph"/>
              <w:spacing w:before="134"/>
              <w:ind w:left="200"/>
              <w:rPr>
                <w:sz w:val="24"/>
              </w:rPr>
            </w:pPr>
            <w:r>
              <w:rPr>
                <w:w w:val="99"/>
                <w:sz w:val="24"/>
              </w:rPr>
              <w:t>3</w:t>
            </w:r>
          </w:p>
        </w:tc>
        <w:tc>
          <w:tcPr>
            <w:tcW w:w="7017" w:type="dxa"/>
          </w:tcPr>
          <w:p w14:paraId="69FF0E67" w14:textId="77777777" w:rsidR="00C25E00" w:rsidRDefault="00BE354D">
            <w:pPr>
              <w:pStyle w:val="TableParagraph"/>
              <w:spacing w:before="134"/>
              <w:ind w:left="585"/>
              <w:rPr>
                <w:sz w:val="24"/>
              </w:rPr>
            </w:pPr>
            <w:r>
              <w:rPr>
                <w:sz w:val="24"/>
              </w:rPr>
              <w:t>Definitions</w:t>
            </w:r>
          </w:p>
        </w:tc>
        <w:tc>
          <w:tcPr>
            <w:tcW w:w="700" w:type="dxa"/>
          </w:tcPr>
          <w:p w14:paraId="78D86DA4" w14:textId="77777777" w:rsidR="00C25E00" w:rsidRDefault="00BE354D">
            <w:pPr>
              <w:pStyle w:val="TableParagraph"/>
              <w:spacing w:before="134"/>
              <w:ind w:right="105"/>
              <w:jc w:val="center"/>
              <w:rPr>
                <w:sz w:val="24"/>
              </w:rPr>
            </w:pPr>
            <w:r>
              <w:rPr>
                <w:w w:val="99"/>
                <w:sz w:val="24"/>
              </w:rPr>
              <w:t>4</w:t>
            </w:r>
          </w:p>
        </w:tc>
      </w:tr>
      <w:tr w:rsidR="00C25E00" w14:paraId="77C76B8C" w14:textId="77777777">
        <w:trPr>
          <w:trHeight w:val="551"/>
        </w:trPr>
        <w:tc>
          <w:tcPr>
            <w:tcW w:w="1055" w:type="dxa"/>
          </w:tcPr>
          <w:p w14:paraId="07187CDB" w14:textId="77777777" w:rsidR="00C25E00" w:rsidRDefault="00BE354D">
            <w:pPr>
              <w:pStyle w:val="TableParagraph"/>
              <w:spacing w:before="134"/>
              <w:ind w:left="200"/>
              <w:rPr>
                <w:sz w:val="24"/>
              </w:rPr>
            </w:pPr>
            <w:r>
              <w:rPr>
                <w:w w:val="99"/>
                <w:sz w:val="24"/>
              </w:rPr>
              <w:t>4</w:t>
            </w:r>
          </w:p>
        </w:tc>
        <w:tc>
          <w:tcPr>
            <w:tcW w:w="7017" w:type="dxa"/>
          </w:tcPr>
          <w:p w14:paraId="517A8E90" w14:textId="77777777" w:rsidR="00C25E00" w:rsidRDefault="00BE354D">
            <w:pPr>
              <w:pStyle w:val="TableParagraph"/>
              <w:spacing w:before="134"/>
              <w:ind w:left="585"/>
              <w:rPr>
                <w:sz w:val="24"/>
              </w:rPr>
            </w:pPr>
            <w:r>
              <w:rPr>
                <w:sz w:val="24"/>
              </w:rPr>
              <w:t>Responsibilities</w:t>
            </w:r>
          </w:p>
        </w:tc>
        <w:tc>
          <w:tcPr>
            <w:tcW w:w="700" w:type="dxa"/>
          </w:tcPr>
          <w:p w14:paraId="65BBFC35" w14:textId="77777777" w:rsidR="00C25E00" w:rsidRDefault="00BE354D">
            <w:pPr>
              <w:pStyle w:val="TableParagraph"/>
              <w:spacing w:before="134"/>
              <w:ind w:right="105"/>
              <w:jc w:val="center"/>
              <w:rPr>
                <w:sz w:val="24"/>
              </w:rPr>
            </w:pPr>
            <w:r>
              <w:rPr>
                <w:w w:val="99"/>
                <w:sz w:val="24"/>
              </w:rPr>
              <w:t>6</w:t>
            </w:r>
          </w:p>
        </w:tc>
      </w:tr>
      <w:tr w:rsidR="00C25E00" w14:paraId="4CE926EB" w14:textId="77777777">
        <w:trPr>
          <w:trHeight w:val="552"/>
        </w:trPr>
        <w:tc>
          <w:tcPr>
            <w:tcW w:w="1055" w:type="dxa"/>
          </w:tcPr>
          <w:p w14:paraId="3875C216" w14:textId="77777777" w:rsidR="00C25E00" w:rsidRDefault="00BE354D">
            <w:pPr>
              <w:pStyle w:val="TableParagraph"/>
              <w:spacing w:before="134"/>
              <w:ind w:left="200"/>
              <w:rPr>
                <w:sz w:val="24"/>
              </w:rPr>
            </w:pPr>
            <w:r>
              <w:rPr>
                <w:w w:val="99"/>
                <w:sz w:val="24"/>
              </w:rPr>
              <w:t>5</w:t>
            </w:r>
          </w:p>
        </w:tc>
        <w:tc>
          <w:tcPr>
            <w:tcW w:w="7017" w:type="dxa"/>
          </w:tcPr>
          <w:p w14:paraId="18A392F2" w14:textId="77777777" w:rsidR="00C25E00" w:rsidRDefault="00BE354D">
            <w:pPr>
              <w:pStyle w:val="TableParagraph"/>
              <w:spacing w:before="134"/>
              <w:ind w:left="585"/>
              <w:rPr>
                <w:sz w:val="24"/>
              </w:rPr>
            </w:pPr>
            <w:r>
              <w:rPr>
                <w:sz w:val="24"/>
              </w:rPr>
              <w:t>Learning and Development Process</w:t>
            </w:r>
          </w:p>
        </w:tc>
        <w:tc>
          <w:tcPr>
            <w:tcW w:w="700" w:type="dxa"/>
          </w:tcPr>
          <w:p w14:paraId="5649164B" w14:textId="77777777" w:rsidR="00C25E00" w:rsidRDefault="00BE354D">
            <w:pPr>
              <w:pStyle w:val="TableParagraph"/>
              <w:spacing w:before="134"/>
              <w:ind w:right="105"/>
              <w:jc w:val="center"/>
              <w:rPr>
                <w:sz w:val="24"/>
              </w:rPr>
            </w:pPr>
            <w:r>
              <w:rPr>
                <w:w w:val="99"/>
                <w:sz w:val="24"/>
              </w:rPr>
              <w:t>9</w:t>
            </w:r>
          </w:p>
        </w:tc>
      </w:tr>
      <w:tr w:rsidR="00C25E00" w14:paraId="196299A2" w14:textId="77777777">
        <w:trPr>
          <w:trHeight w:val="560"/>
        </w:trPr>
        <w:tc>
          <w:tcPr>
            <w:tcW w:w="1055" w:type="dxa"/>
          </w:tcPr>
          <w:p w14:paraId="2786DFE3" w14:textId="77777777" w:rsidR="00C25E00" w:rsidRDefault="00BE354D">
            <w:pPr>
              <w:pStyle w:val="TableParagraph"/>
              <w:spacing w:before="134"/>
              <w:ind w:left="200"/>
              <w:rPr>
                <w:sz w:val="24"/>
              </w:rPr>
            </w:pPr>
            <w:r>
              <w:rPr>
                <w:w w:val="99"/>
                <w:sz w:val="24"/>
              </w:rPr>
              <w:t>6</w:t>
            </w:r>
          </w:p>
        </w:tc>
        <w:tc>
          <w:tcPr>
            <w:tcW w:w="7017" w:type="dxa"/>
          </w:tcPr>
          <w:p w14:paraId="7C47CB1F" w14:textId="77777777" w:rsidR="00C25E00" w:rsidRDefault="00BE354D">
            <w:pPr>
              <w:pStyle w:val="TableParagraph"/>
              <w:spacing w:before="134"/>
              <w:ind w:left="585"/>
              <w:rPr>
                <w:sz w:val="24"/>
              </w:rPr>
            </w:pPr>
            <w:r>
              <w:rPr>
                <w:sz w:val="24"/>
              </w:rPr>
              <w:t>Undertaking Development</w:t>
            </w:r>
          </w:p>
        </w:tc>
        <w:tc>
          <w:tcPr>
            <w:tcW w:w="700" w:type="dxa"/>
          </w:tcPr>
          <w:p w14:paraId="69486549" w14:textId="77777777" w:rsidR="00C25E00" w:rsidRDefault="00BE354D">
            <w:pPr>
              <w:pStyle w:val="TableParagraph"/>
              <w:spacing w:before="134"/>
              <w:ind w:left="210" w:right="183"/>
              <w:jc w:val="center"/>
              <w:rPr>
                <w:sz w:val="24"/>
              </w:rPr>
            </w:pPr>
            <w:r>
              <w:rPr>
                <w:sz w:val="24"/>
              </w:rPr>
              <w:t>13</w:t>
            </w:r>
          </w:p>
        </w:tc>
      </w:tr>
      <w:tr w:rsidR="00C25E00" w14:paraId="28B3C9C1" w14:textId="77777777">
        <w:trPr>
          <w:trHeight w:val="567"/>
        </w:trPr>
        <w:tc>
          <w:tcPr>
            <w:tcW w:w="1055" w:type="dxa"/>
          </w:tcPr>
          <w:p w14:paraId="76AC95D8" w14:textId="77777777" w:rsidR="00C25E00" w:rsidRDefault="00BE354D">
            <w:pPr>
              <w:pStyle w:val="TableParagraph"/>
              <w:spacing w:before="142"/>
              <w:ind w:left="200"/>
              <w:rPr>
                <w:sz w:val="24"/>
              </w:rPr>
            </w:pPr>
            <w:r>
              <w:rPr>
                <w:w w:val="99"/>
                <w:sz w:val="24"/>
              </w:rPr>
              <w:t>7</w:t>
            </w:r>
          </w:p>
        </w:tc>
        <w:tc>
          <w:tcPr>
            <w:tcW w:w="7017" w:type="dxa"/>
          </w:tcPr>
          <w:p w14:paraId="55FD6FEF" w14:textId="77777777" w:rsidR="00C25E00" w:rsidRDefault="00BE354D">
            <w:pPr>
              <w:pStyle w:val="TableParagraph"/>
              <w:spacing w:before="142"/>
              <w:ind w:left="585"/>
              <w:rPr>
                <w:sz w:val="24"/>
              </w:rPr>
            </w:pPr>
            <w:r>
              <w:rPr>
                <w:sz w:val="24"/>
              </w:rPr>
              <w:t>Completion of Development</w:t>
            </w:r>
          </w:p>
        </w:tc>
        <w:tc>
          <w:tcPr>
            <w:tcW w:w="700" w:type="dxa"/>
          </w:tcPr>
          <w:p w14:paraId="76BC1663" w14:textId="77777777" w:rsidR="00C25E00" w:rsidRDefault="00BE354D">
            <w:pPr>
              <w:pStyle w:val="TableParagraph"/>
              <w:spacing w:before="142"/>
              <w:ind w:left="210" w:right="183"/>
              <w:jc w:val="center"/>
              <w:rPr>
                <w:sz w:val="24"/>
              </w:rPr>
            </w:pPr>
            <w:r>
              <w:rPr>
                <w:sz w:val="24"/>
              </w:rPr>
              <w:t>14</w:t>
            </w:r>
          </w:p>
        </w:tc>
      </w:tr>
      <w:tr w:rsidR="00C25E00" w14:paraId="3F0CE283" w14:textId="77777777">
        <w:trPr>
          <w:trHeight w:val="566"/>
        </w:trPr>
        <w:tc>
          <w:tcPr>
            <w:tcW w:w="1055" w:type="dxa"/>
          </w:tcPr>
          <w:p w14:paraId="144FB946" w14:textId="77777777" w:rsidR="00C25E00" w:rsidRDefault="00BE354D">
            <w:pPr>
              <w:pStyle w:val="TableParagraph"/>
              <w:spacing w:before="141"/>
              <w:ind w:left="200"/>
              <w:rPr>
                <w:sz w:val="24"/>
              </w:rPr>
            </w:pPr>
            <w:r>
              <w:rPr>
                <w:w w:val="99"/>
                <w:sz w:val="24"/>
              </w:rPr>
              <w:t>8</w:t>
            </w:r>
          </w:p>
        </w:tc>
        <w:tc>
          <w:tcPr>
            <w:tcW w:w="7017" w:type="dxa"/>
          </w:tcPr>
          <w:p w14:paraId="518362D5" w14:textId="77777777" w:rsidR="00C25E00" w:rsidRDefault="00BE354D">
            <w:pPr>
              <w:pStyle w:val="TableParagraph"/>
              <w:spacing w:before="141"/>
              <w:ind w:left="585"/>
              <w:rPr>
                <w:sz w:val="24"/>
              </w:rPr>
            </w:pPr>
            <w:r>
              <w:rPr>
                <w:sz w:val="24"/>
              </w:rPr>
              <w:t>Evaluation of Development</w:t>
            </w:r>
          </w:p>
        </w:tc>
        <w:tc>
          <w:tcPr>
            <w:tcW w:w="700" w:type="dxa"/>
          </w:tcPr>
          <w:p w14:paraId="38736C42" w14:textId="77777777" w:rsidR="00C25E00" w:rsidRDefault="00BE354D">
            <w:pPr>
              <w:pStyle w:val="TableParagraph"/>
              <w:spacing w:before="141"/>
              <w:ind w:left="210" w:right="183"/>
              <w:jc w:val="center"/>
              <w:rPr>
                <w:sz w:val="24"/>
              </w:rPr>
            </w:pPr>
            <w:r>
              <w:rPr>
                <w:sz w:val="24"/>
              </w:rPr>
              <w:t>14</w:t>
            </w:r>
          </w:p>
        </w:tc>
      </w:tr>
      <w:tr w:rsidR="00C25E00" w14:paraId="7FAF7562" w14:textId="77777777">
        <w:trPr>
          <w:trHeight w:val="566"/>
        </w:trPr>
        <w:tc>
          <w:tcPr>
            <w:tcW w:w="1055" w:type="dxa"/>
          </w:tcPr>
          <w:p w14:paraId="6C5AA0D1" w14:textId="77777777" w:rsidR="00C25E00" w:rsidRDefault="00BE354D">
            <w:pPr>
              <w:pStyle w:val="TableParagraph"/>
              <w:spacing w:before="141"/>
              <w:ind w:left="200"/>
              <w:rPr>
                <w:sz w:val="24"/>
              </w:rPr>
            </w:pPr>
            <w:r>
              <w:rPr>
                <w:w w:val="99"/>
                <w:sz w:val="24"/>
              </w:rPr>
              <w:t>9</w:t>
            </w:r>
          </w:p>
        </w:tc>
        <w:tc>
          <w:tcPr>
            <w:tcW w:w="7017" w:type="dxa"/>
          </w:tcPr>
          <w:p w14:paraId="6BD85AF9" w14:textId="77777777" w:rsidR="00C25E00" w:rsidRDefault="00BE354D">
            <w:pPr>
              <w:pStyle w:val="TableParagraph"/>
              <w:spacing w:before="141"/>
              <w:ind w:left="585"/>
              <w:rPr>
                <w:sz w:val="24"/>
              </w:rPr>
            </w:pPr>
            <w:r>
              <w:rPr>
                <w:sz w:val="24"/>
              </w:rPr>
              <w:t>Equality Analysis</w:t>
            </w:r>
          </w:p>
        </w:tc>
        <w:tc>
          <w:tcPr>
            <w:tcW w:w="700" w:type="dxa"/>
          </w:tcPr>
          <w:p w14:paraId="6626F5C5" w14:textId="77777777" w:rsidR="00C25E00" w:rsidRDefault="00BE354D">
            <w:pPr>
              <w:pStyle w:val="TableParagraph"/>
              <w:spacing w:before="141"/>
              <w:ind w:left="210" w:right="183"/>
              <w:jc w:val="center"/>
              <w:rPr>
                <w:sz w:val="24"/>
              </w:rPr>
            </w:pPr>
            <w:r>
              <w:rPr>
                <w:sz w:val="24"/>
              </w:rPr>
              <w:t>15</w:t>
            </w:r>
          </w:p>
        </w:tc>
      </w:tr>
      <w:tr w:rsidR="00C25E00" w14:paraId="0BC43EB5" w14:textId="77777777">
        <w:trPr>
          <w:trHeight w:val="559"/>
        </w:trPr>
        <w:tc>
          <w:tcPr>
            <w:tcW w:w="1055" w:type="dxa"/>
          </w:tcPr>
          <w:p w14:paraId="0937233F" w14:textId="77777777" w:rsidR="00C25E00" w:rsidRDefault="00BE354D">
            <w:pPr>
              <w:pStyle w:val="TableParagraph"/>
              <w:spacing w:before="141"/>
              <w:ind w:left="200"/>
              <w:rPr>
                <w:sz w:val="24"/>
              </w:rPr>
            </w:pPr>
            <w:r>
              <w:rPr>
                <w:sz w:val="24"/>
              </w:rPr>
              <w:t>10</w:t>
            </w:r>
          </w:p>
        </w:tc>
        <w:tc>
          <w:tcPr>
            <w:tcW w:w="7017" w:type="dxa"/>
          </w:tcPr>
          <w:p w14:paraId="234FD811" w14:textId="77777777" w:rsidR="00C25E00" w:rsidRDefault="00BE354D">
            <w:pPr>
              <w:pStyle w:val="TableParagraph"/>
              <w:spacing w:before="141"/>
              <w:ind w:left="585"/>
              <w:rPr>
                <w:sz w:val="24"/>
              </w:rPr>
            </w:pPr>
            <w:r>
              <w:rPr>
                <w:sz w:val="24"/>
              </w:rPr>
              <w:t>Monitoring Compliance and Effectiveness</w:t>
            </w:r>
          </w:p>
        </w:tc>
        <w:tc>
          <w:tcPr>
            <w:tcW w:w="700" w:type="dxa"/>
          </w:tcPr>
          <w:p w14:paraId="4920D626" w14:textId="77777777" w:rsidR="00C25E00" w:rsidRDefault="00BE354D">
            <w:pPr>
              <w:pStyle w:val="TableParagraph"/>
              <w:spacing w:before="141"/>
              <w:ind w:left="210" w:right="183"/>
              <w:jc w:val="center"/>
              <w:rPr>
                <w:sz w:val="24"/>
              </w:rPr>
            </w:pPr>
            <w:r>
              <w:rPr>
                <w:sz w:val="24"/>
              </w:rPr>
              <w:t>15</w:t>
            </w:r>
          </w:p>
        </w:tc>
      </w:tr>
      <w:tr w:rsidR="00C25E00" w14:paraId="6C9B1488" w14:textId="77777777">
        <w:trPr>
          <w:trHeight w:val="552"/>
        </w:trPr>
        <w:tc>
          <w:tcPr>
            <w:tcW w:w="1055" w:type="dxa"/>
          </w:tcPr>
          <w:p w14:paraId="02A66380" w14:textId="77777777" w:rsidR="00C25E00" w:rsidRDefault="00BE354D">
            <w:pPr>
              <w:pStyle w:val="TableParagraph"/>
              <w:spacing w:before="134"/>
              <w:ind w:left="200"/>
              <w:rPr>
                <w:sz w:val="24"/>
              </w:rPr>
            </w:pPr>
            <w:r>
              <w:rPr>
                <w:sz w:val="24"/>
              </w:rPr>
              <w:t>11</w:t>
            </w:r>
          </w:p>
        </w:tc>
        <w:tc>
          <w:tcPr>
            <w:tcW w:w="7017" w:type="dxa"/>
          </w:tcPr>
          <w:p w14:paraId="4443CC63" w14:textId="77777777" w:rsidR="00C25E00" w:rsidRDefault="00BE354D">
            <w:pPr>
              <w:pStyle w:val="TableParagraph"/>
              <w:spacing w:before="134"/>
              <w:ind w:left="585"/>
              <w:rPr>
                <w:sz w:val="24"/>
              </w:rPr>
            </w:pPr>
            <w:r>
              <w:rPr>
                <w:sz w:val="24"/>
              </w:rPr>
              <w:t>Approval and Ratification process</w:t>
            </w:r>
          </w:p>
        </w:tc>
        <w:tc>
          <w:tcPr>
            <w:tcW w:w="700" w:type="dxa"/>
          </w:tcPr>
          <w:p w14:paraId="7804D638" w14:textId="77777777" w:rsidR="00C25E00" w:rsidRDefault="00BE354D">
            <w:pPr>
              <w:pStyle w:val="TableParagraph"/>
              <w:spacing w:before="134"/>
              <w:ind w:left="210" w:right="183"/>
              <w:jc w:val="center"/>
              <w:rPr>
                <w:sz w:val="24"/>
              </w:rPr>
            </w:pPr>
            <w:r>
              <w:rPr>
                <w:sz w:val="24"/>
              </w:rPr>
              <w:t>15</w:t>
            </w:r>
          </w:p>
        </w:tc>
      </w:tr>
      <w:tr w:rsidR="00C25E00" w14:paraId="042AEEE3" w14:textId="77777777">
        <w:trPr>
          <w:trHeight w:val="551"/>
        </w:trPr>
        <w:tc>
          <w:tcPr>
            <w:tcW w:w="1055" w:type="dxa"/>
          </w:tcPr>
          <w:p w14:paraId="146F9EB8" w14:textId="77777777" w:rsidR="00C25E00" w:rsidRDefault="00BE354D">
            <w:pPr>
              <w:pStyle w:val="TableParagraph"/>
              <w:spacing w:before="134"/>
              <w:ind w:left="200"/>
              <w:rPr>
                <w:sz w:val="24"/>
              </w:rPr>
            </w:pPr>
            <w:r>
              <w:rPr>
                <w:sz w:val="24"/>
              </w:rPr>
              <w:t>12</w:t>
            </w:r>
          </w:p>
        </w:tc>
        <w:tc>
          <w:tcPr>
            <w:tcW w:w="7017" w:type="dxa"/>
          </w:tcPr>
          <w:p w14:paraId="1928AF52" w14:textId="77777777" w:rsidR="00C25E00" w:rsidRDefault="00BE354D">
            <w:pPr>
              <w:pStyle w:val="TableParagraph"/>
              <w:spacing w:before="134"/>
              <w:ind w:left="585"/>
              <w:rPr>
                <w:sz w:val="24"/>
              </w:rPr>
            </w:pPr>
            <w:r>
              <w:rPr>
                <w:sz w:val="24"/>
              </w:rPr>
              <w:t>Dissemination and implementation</w:t>
            </w:r>
          </w:p>
        </w:tc>
        <w:tc>
          <w:tcPr>
            <w:tcW w:w="700" w:type="dxa"/>
          </w:tcPr>
          <w:p w14:paraId="48DA924A" w14:textId="77777777" w:rsidR="00C25E00" w:rsidRDefault="00BE354D">
            <w:pPr>
              <w:pStyle w:val="TableParagraph"/>
              <w:spacing w:before="134"/>
              <w:ind w:left="210" w:right="183"/>
              <w:jc w:val="center"/>
              <w:rPr>
                <w:sz w:val="24"/>
              </w:rPr>
            </w:pPr>
            <w:r>
              <w:rPr>
                <w:sz w:val="24"/>
              </w:rPr>
              <w:t>16</w:t>
            </w:r>
          </w:p>
        </w:tc>
      </w:tr>
      <w:tr w:rsidR="00C25E00" w14:paraId="46A96261" w14:textId="77777777">
        <w:trPr>
          <w:trHeight w:val="552"/>
        </w:trPr>
        <w:tc>
          <w:tcPr>
            <w:tcW w:w="1055" w:type="dxa"/>
          </w:tcPr>
          <w:p w14:paraId="7E1B314F" w14:textId="77777777" w:rsidR="00C25E00" w:rsidRDefault="00BE354D">
            <w:pPr>
              <w:pStyle w:val="TableParagraph"/>
              <w:spacing w:before="134"/>
              <w:ind w:left="200"/>
              <w:rPr>
                <w:sz w:val="24"/>
              </w:rPr>
            </w:pPr>
            <w:r>
              <w:rPr>
                <w:sz w:val="24"/>
              </w:rPr>
              <w:t>13</w:t>
            </w:r>
          </w:p>
        </w:tc>
        <w:tc>
          <w:tcPr>
            <w:tcW w:w="7017" w:type="dxa"/>
          </w:tcPr>
          <w:p w14:paraId="743FA266" w14:textId="77777777" w:rsidR="00C25E00" w:rsidRDefault="00BE354D">
            <w:pPr>
              <w:pStyle w:val="TableParagraph"/>
              <w:spacing w:before="134"/>
              <w:ind w:left="585"/>
              <w:rPr>
                <w:sz w:val="24"/>
              </w:rPr>
            </w:pPr>
            <w:r>
              <w:rPr>
                <w:sz w:val="24"/>
              </w:rPr>
              <w:t>Review arrangements</w:t>
            </w:r>
          </w:p>
        </w:tc>
        <w:tc>
          <w:tcPr>
            <w:tcW w:w="700" w:type="dxa"/>
          </w:tcPr>
          <w:p w14:paraId="48462940" w14:textId="77777777" w:rsidR="00C25E00" w:rsidRDefault="00BE354D">
            <w:pPr>
              <w:pStyle w:val="TableParagraph"/>
              <w:spacing w:before="134"/>
              <w:ind w:left="210" w:right="183"/>
              <w:jc w:val="center"/>
              <w:rPr>
                <w:sz w:val="24"/>
              </w:rPr>
            </w:pPr>
            <w:r>
              <w:rPr>
                <w:sz w:val="24"/>
              </w:rPr>
              <w:t>16</w:t>
            </w:r>
          </w:p>
        </w:tc>
      </w:tr>
      <w:tr w:rsidR="00C25E00" w14:paraId="27A3B0DD" w14:textId="77777777">
        <w:trPr>
          <w:trHeight w:val="552"/>
        </w:trPr>
        <w:tc>
          <w:tcPr>
            <w:tcW w:w="1055" w:type="dxa"/>
          </w:tcPr>
          <w:p w14:paraId="6B2FECD1" w14:textId="77777777" w:rsidR="00C25E00" w:rsidRDefault="00BE354D">
            <w:pPr>
              <w:pStyle w:val="TableParagraph"/>
              <w:spacing w:before="134"/>
              <w:ind w:left="200"/>
              <w:rPr>
                <w:sz w:val="24"/>
              </w:rPr>
            </w:pPr>
            <w:r>
              <w:rPr>
                <w:sz w:val="24"/>
              </w:rPr>
              <w:t>14</w:t>
            </w:r>
          </w:p>
        </w:tc>
        <w:tc>
          <w:tcPr>
            <w:tcW w:w="7017" w:type="dxa"/>
          </w:tcPr>
          <w:p w14:paraId="289CF601" w14:textId="77777777" w:rsidR="00C25E00" w:rsidRDefault="00BE354D">
            <w:pPr>
              <w:pStyle w:val="TableParagraph"/>
              <w:spacing w:before="134"/>
              <w:ind w:left="585"/>
              <w:rPr>
                <w:sz w:val="24"/>
              </w:rPr>
            </w:pPr>
            <w:r>
              <w:rPr>
                <w:sz w:val="24"/>
              </w:rPr>
              <w:t>Associated Documents</w:t>
            </w:r>
          </w:p>
        </w:tc>
        <w:tc>
          <w:tcPr>
            <w:tcW w:w="700" w:type="dxa"/>
          </w:tcPr>
          <w:p w14:paraId="28964361" w14:textId="77777777" w:rsidR="00C25E00" w:rsidRDefault="00BE354D">
            <w:pPr>
              <w:pStyle w:val="TableParagraph"/>
              <w:spacing w:before="134"/>
              <w:ind w:left="210" w:right="183"/>
              <w:jc w:val="center"/>
              <w:rPr>
                <w:sz w:val="24"/>
              </w:rPr>
            </w:pPr>
            <w:r>
              <w:rPr>
                <w:sz w:val="24"/>
              </w:rPr>
              <w:t>16</w:t>
            </w:r>
          </w:p>
        </w:tc>
      </w:tr>
      <w:tr w:rsidR="00C25E00" w14:paraId="5A15CAA3" w14:textId="77777777">
        <w:trPr>
          <w:trHeight w:val="552"/>
        </w:trPr>
        <w:tc>
          <w:tcPr>
            <w:tcW w:w="1055" w:type="dxa"/>
          </w:tcPr>
          <w:p w14:paraId="4DC4D2D8" w14:textId="77777777" w:rsidR="00C25E00" w:rsidRDefault="00BE354D">
            <w:pPr>
              <w:pStyle w:val="TableParagraph"/>
              <w:spacing w:before="134"/>
              <w:ind w:left="200"/>
              <w:rPr>
                <w:sz w:val="24"/>
              </w:rPr>
            </w:pPr>
            <w:r>
              <w:rPr>
                <w:sz w:val="24"/>
              </w:rPr>
              <w:t>15</w:t>
            </w:r>
          </w:p>
        </w:tc>
        <w:tc>
          <w:tcPr>
            <w:tcW w:w="7017" w:type="dxa"/>
          </w:tcPr>
          <w:p w14:paraId="12D98A07" w14:textId="77777777" w:rsidR="00C25E00" w:rsidRDefault="00BE354D">
            <w:pPr>
              <w:pStyle w:val="TableParagraph"/>
              <w:spacing w:before="134"/>
              <w:ind w:left="585"/>
              <w:rPr>
                <w:sz w:val="24"/>
              </w:rPr>
            </w:pPr>
            <w:r>
              <w:rPr>
                <w:sz w:val="24"/>
              </w:rPr>
              <w:t>References</w:t>
            </w:r>
          </w:p>
        </w:tc>
        <w:tc>
          <w:tcPr>
            <w:tcW w:w="700" w:type="dxa"/>
          </w:tcPr>
          <w:p w14:paraId="3E90F50D" w14:textId="77777777" w:rsidR="00C25E00" w:rsidRDefault="00BE354D">
            <w:pPr>
              <w:pStyle w:val="TableParagraph"/>
              <w:spacing w:before="134"/>
              <w:ind w:left="210" w:right="183"/>
              <w:jc w:val="center"/>
              <w:rPr>
                <w:sz w:val="24"/>
              </w:rPr>
            </w:pPr>
            <w:r>
              <w:rPr>
                <w:sz w:val="24"/>
              </w:rPr>
              <w:t>16</w:t>
            </w:r>
          </w:p>
        </w:tc>
      </w:tr>
      <w:tr w:rsidR="00C25E00" w14:paraId="0B6C2134" w14:textId="77777777">
        <w:trPr>
          <w:trHeight w:val="552"/>
        </w:trPr>
        <w:tc>
          <w:tcPr>
            <w:tcW w:w="8772" w:type="dxa"/>
            <w:gridSpan w:val="3"/>
          </w:tcPr>
          <w:p w14:paraId="110BC408" w14:textId="77777777" w:rsidR="00C25E00" w:rsidRDefault="00BE354D">
            <w:pPr>
              <w:pStyle w:val="TableParagraph"/>
              <w:spacing w:before="134"/>
              <w:ind w:left="200"/>
              <w:rPr>
                <w:b/>
                <w:sz w:val="24"/>
              </w:rPr>
            </w:pPr>
            <w:r>
              <w:rPr>
                <w:b/>
                <w:sz w:val="24"/>
              </w:rPr>
              <w:t>Appendices</w:t>
            </w:r>
          </w:p>
        </w:tc>
      </w:tr>
      <w:tr w:rsidR="00C25E00" w14:paraId="7A9FD548" w14:textId="77777777">
        <w:trPr>
          <w:trHeight w:val="413"/>
        </w:trPr>
        <w:tc>
          <w:tcPr>
            <w:tcW w:w="1055" w:type="dxa"/>
          </w:tcPr>
          <w:p w14:paraId="4E428781" w14:textId="77777777" w:rsidR="00C25E00" w:rsidRDefault="00BE354D">
            <w:pPr>
              <w:pStyle w:val="TableParagraph"/>
              <w:spacing w:before="134" w:line="260" w:lineRule="exact"/>
              <w:ind w:left="200"/>
              <w:rPr>
                <w:sz w:val="24"/>
              </w:rPr>
            </w:pPr>
            <w:r>
              <w:rPr>
                <w:w w:val="99"/>
                <w:sz w:val="24"/>
              </w:rPr>
              <w:t>1</w:t>
            </w:r>
          </w:p>
        </w:tc>
        <w:tc>
          <w:tcPr>
            <w:tcW w:w="7017" w:type="dxa"/>
          </w:tcPr>
          <w:p w14:paraId="695541DE" w14:textId="77777777" w:rsidR="00C25E00" w:rsidRDefault="00BE354D">
            <w:pPr>
              <w:pStyle w:val="TableParagraph"/>
              <w:spacing w:before="134" w:line="260" w:lineRule="exact"/>
              <w:ind w:left="585"/>
              <w:rPr>
                <w:sz w:val="24"/>
              </w:rPr>
            </w:pPr>
            <w:r>
              <w:rPr>
                <w:sz w:val="24"/>
              </w:rPr>
              <w:t>Development Activity Log Sheet</w:t>
            </w:r>
          </w:p>
        </w:tc>
        <w:tc>
          <w:tcPr>
            <w:tcW w:w="700" w:type="dxa"/>
          </w:tcPr>
          <w:p w14:paraId="06CCD1F8" w14:textId="77777777" w:rsidR="00C25E00" w:rsidRDefault="00BE354D">
            <w:pPr>
              <w:pStyle w:val="TableParagraph"/>
              <w:spacing w:before="134" w:line="260" w:lineRule="exact"/>
              <w:ind w:left="210" w:right="183"/>
              <w:jc w:val="center"/>
              <w:rPr>
                <w:sz w:val="24"/>
              </w:rPr>
            </w:pPr>
            <w:r>
              <w:rPr>
                <w:sz w:val="24"/>
              </w:rPr>
              <w:t>19</w:t>
            </w:r>
          </w:p>
        </w:tc>
      </w:tr>
      <w:tr w:rsidR="00C25E00" w14:paraId="74A8258C" w14:textId="77777777">
        <w:trPr>
          <w:trHeight w:val="276"/>
        </w:trPr>
        <w:tc>
          <w:tcPr>
            <w:tcW w:w="1055" w:type="dxa"/>
          </w:tcPr>
          <w:p w14:paraId="60C62237" w14:textId="77777777" w:rsidR="00C25E00" w:rsidRDefault="00BE354D">
            <w:pPr>
              <w:pStyle w:val="TableParagraph"/>
              <w:spacing w:line="256" w:lineRule="exact"/>
              <w:ind w:left="200"/>
              <w:rPr>
                <w:sz w:val="24"/>
              </w:rPr>
            </w:pPr>
            <w:r>
              <w:rPr>
                <w:w w:val="99"/>
                <w:sz w:val="24"/>
              </w:rPr>
              <w:t>2</w:t>
            </w:r>
          </w:p>
        </w:tc>
        <w:tc>
          <w:tcPr>
            <w:tcW w:w="7017" w:type="dxa"/>
          </w:tcPr>
          <w:p w14:paraId="2C1B89F3" w14:textId="77777777" w:rsidR="00C25E00" w:rsidRDefault="00BE354D">
            <w:pPr>
              <w:pStyle w:val="TableParagraph"/>
              <w:spacing w:line="256" w:lineRule="exact"/>
              <w:ind w:left="585"/>
              <w:rPr>
                <w:sz w:val="24"/>
              </w:rPr>
            </w:pPr>
            <w:r>
              <w:rPr>
                <w:sz w:val="24"/>
              </w:rPr>
              <w:t>Learning and Development application form</w:t>
            </w:r>
          </w:p>
        </w:tc>
        <w:tc>
          <w:tcPr>
            <w:tcW w:w="700" w:type="dxa"/>
          </w:tcPr>
          <w:p w14:paraId="3787ED52" w14:textId="77777777" w:rsidR="00C25E00" w:rsidRDefault="00BE354D">
            <w:pPr>
              <w:pStyle w:val="TableParagraph"/>
              <w:spacing w:line="256" w:lineRule="exact"/>
              <w:ind w:left="210" w:right="183"/>
              <w:jc w:val="center"/>
              <w:rPr>
                <w:sz w:val="24"/>
              </w:rPr>
            </w:pPr>
            <w:r>
              <w:rPr>
                <w:sz w:val="24"/>
              </w:rPr>
              <w:t>20</w:t>
            </w:r>
          </w:p>
        </w:tc>
      </w:tr>
      <w:tr w:rsidR="00C25E00" w14:paraId="6DBF2B23" w14:textId="77777777">
        <w:trPr>
          <w:trHeight w:val="275"/>
        </w:trPr>
        <w:tc>
          <w:tcPr>
            <w:tcW w:w="1055" w:type="dxa"/>
          </w:tcPr>
          <w:p w14:paraId="71B565FD" w14:textId="77777777" w:rsidR="00C25E00" w:rsidRDefault="00BE354D">
            <w:pPr>
              <w:pStyle w:val="TableParagraph"/>
              <w:spacing w:line="256" w:lineRule="exact"/>
              <w:ind w:left="200"/>
              <w:rPr>
                <w:sz w:val="24"/>
              </w:rPr>
            </w:pPr>
            <w:r>
              <w:rPr>
                <w:w w:val="99"/>
                <w:sz w:val="24"/>
              </w:rPr>
              <w:t>3</w:t>
            </w:r>
          </w:p>
        </w:tc>
        <w:tc>
          <w:tcPr>
            <w:tcW w:w="7017" w:type="dxa"/>
          </w:tcPr>
          <w:p w14:paraId="57169E1C" w14:textId="77777777" w:rsidR="00C25E00" w:rsidRDefault="00BE354D">
            <w:pPr>
              <w:pStyle w:val="TableParagraph"/>
              <w:spacing w:line="256" w:lineRule="exact"/>
              <w:ind w:left="585"/>
              <w:rPr>
                <w:sz w:val="24"/>
              </w:rPr>
            </w:pPr>
            <w:r>
              <w:rPr>
                <w:sz w:val="24"/>
              </w:rPr>
              <w:t>Learning and Development application form Guidance</w:t>
            </w:r>
          </w:p>
        </w:tc>
        <w:tc>
          <w:tcPr>
            <w:tcW w:w="700" w:type="dxa"/>
          </w:tcPr>
          <w:p w14:paraId="19BC741D" w14:textId="77777777" w:rsidR="00C25E00" w:rsidRDefault="00BE354D">
            <w:pPr>
              <w:pStyle w:val="TableParagraph"/>
              <w:spacing w:line="256" w:lineRule="exact"/>
              <w:ind w:left="210" w:right="183"/>
              <w:jc w:val="center"/>
              <w:rPr>
                <w:sz w:val="24"/>
              </w:rPr>
            </w:pPr>
            <w:r>
              <w:rPr>
                <w:sz w:val="24"/>
              </w:rPr>
              <w:t>23</w:t>
            </w:r>
          </w:p>
        </w:tc>
      </w:tr>
      <w:tr w:rsidR="00C25E00" w14:paraId="2F0B710E" w14:textId="77777777">
        <w:trPr>
          <w:trHeight w:val="276"/>
        </w:trPr>
        <w:tc>
          <w:tcPr>
            <w:tcW w:w="1055" w:type="dxa"/>
          </w:tcPr>
          <w:p w14:paraId="59E6DD2B" w14:textId="77777777" w:rsidR="00C25E00" w:rsidRDefault="00BE354D">
            <w:pPr>
              <w:pStyle w:val="TableParagraph"/>
              <w:spacing w:line="256" w:lineRule="exact"/>
              <w:ind w:left="200"/>
              <w:rPr>
                <w:sz w:val="24"/>
              </w:rPr>
            </w:pPr>
            <w:r>
              <w:rPr>
                <w:w w:val="99"/>
                <w:sz w:val="24"/>
              </w:rPr>
              <w:t>4</w:t>
            </w:r>
          </w:p>
        </w:tc>
        <w:tc>
          <w:tcPr>
            <w:tcW w:w="7017" w:type="dxa"/>
          </w:tcPr>
          <w:p w14:paraId="08BF936A" w14:textId="77777777" w:rsidR="00C25E00" w:rsidRDefault="00BE354D">
            <w:pPr>
              <w:pStyle w:val="TableParagraph"/>
              <w:spacing w:line="256" w:lineRule="exact"/>
              <w:ind w:left="585"/>
              <w:rPr>
                <w:sz w:val="24"/>
              </w:rPr>
            </w:pPr>
            <w:r>
              <w:rPr>
                <w:sz w:val="24"/>
              </w:rPr>
              <w:t>Categories of development determining organisational</w:t>
            </w:r>
          </w:p>
        </w:tc>
        <w:tc>
          <w:tcPr>
            <w:tcW w:w="700" w:type="dxa"/>
          </w:tcPr>
          <w:p w14:paraId="3887065A" w14:textId="77777777" w:rsidR="00C25E00" w:rsidRDefault="00BE354D">
            <w:pPr>
              <w:pStyle w:val="TableParagraph"/>
              <w:spacing w:line="256" w:lineRule="exact"/>
              <w:ind w:left="210" w:right="183"/>
              <w:jc w:val="center"/>
              <w:rPr>
                <w:sz w:val="24"/>
              </w:rPr>
            </w:pPr>
            <w:r>
              <w:rPr>
                <w:sz w:val="24"/>
              </w:rPr>
              <w:t>26</w:t>
            </w:r>
          </w:p>
        </w:tc>
      </w:tr>
      <w:tr w:rsidR="00C25E00" w14:paraId="1D53E59C" w14:textId="77777777">
        <w:trPr>
          <w:trHeight w:val="276"/>
        </w:trPr>
        <w:tc>
          <w:tcPr>
            <w:tcW w:w="1055" w:type="dxa"/>
          </w:tcPr>
          <w:p w14:paraId="64FCEF10" w14:textId="77777777" w:rsidR="00C25E00" w:rsidRDefault="00C25E00">
            <w:pPr>
              <w:pStyle w:val="TableParagraph"/>
              <w:rPr>
                <w:rFonts w:ascii="Times New Roman"/>
                <w:sz w:val="20"/>
              </w:rPr>
            </w:pPr>
          </w:p>
        </w:tc>
        <w:tc>
          <w:tcPr>
            <w:tcW w:w="7017" w:type="dxa"/>
          </w:tcPr>
          <w:p w14:paraId="566C35DE" w14:textId="77777777" w:rsidR="00C25E00" w:rsidRDefault="00BE354D">
            <w:pPr>
              <w:pStyle w:val="TableParagraph"/>
              <w:spacing w:line="256" w:lineRule="exact"/>
              <w:ind w:left="585"/>
              <w:rPr>
                <w:sz w:val="24"/>
              </w:rPr>
            </w:pPr>
            <w:r>
              <w:rPr>
                <w:sz w:val="24"/>
              </w:rPr>
              <w:t>contribution to funding and time off</w:t>
            </w:r>
          </w:p>
        </w:tc>
        <w:tc>
          <w:tcPr>
            <w:tcW w:w="700" w:type="dxa"/>
          </w:tcPr>
          <w:p w14:paraId="105B658F" w14:textId="77777777" w:rsidR="00C25E00" w:rsidRDefault="00C25E00">
            <w:pPr>
              <w:pStyle w:val="TableParagraph"/>
              <w:rPr>
                <w:rFonts w:ascii="Times New Roman"/>
                <w:sz w:val="20"/>
              </w:rPr>
            </w:pPr>
          </w:p>
        </w:tc>
      </w:tr>
      <w:tr w:rsidR="00C25E00" w14:paraId="28645327" w14:textId="77777777">
        <w:trPr>
          <w:trHeight w:val="276"/>
        </w:trPr>
        <w:tc>
          <w:tcPr>
            <w:tcW w:w="1055" w:type="dxa"/>
          </w:tcPr>
          <w:p w14:paraId="369C502A" w14:textId="77777777" w:rsidR="00C25E00" w:rsidRDefault="00BE354D">
            <w:pPr>
              <w:pStyle w:val="TableParagraph"/>
              <w:spacing w:line="256" w:lineRule="exact"/>
              <w:ind w:left="200"/>
              <w:rPr>
                <w:sz w:val="24"/>
              </w:rPr>
            </w:pPr>
            <w:r>
              <w:rPr>
                <w:w w:val="99"/>
                <w:sz w:val="24"/>
              </w:rPr>
              <w:t>5</w:t>
            </w:r>
          </w:p>
        </w:tc>
        <w:tc>
          <w:tcPr>
            <w:tcW w:w="7017" w:type="dxa"/>
          </w:tcPr>
          <w:p w14:paraId="25BC2178" w14:textId="77777777" w:rsidR="00C25E00" w:rsidRDefault="00BE354D">
            <w:pPr>
              <w:pStyle w:val="TableParagraph"/>
              <w:spacing w:line="256" w:lineRule="exact"/>
              <w:ind w:left="585"/>
              <w:rPr>
                <w:sz w:val="24"/>
              </w:rPr>
            </w:pPr>
            <w:r>
              <w:rPr>
                <w:sz w:val="24"/>
              </w:rPr>
              <w:t>Learning and Development application Trust agreement</w:t>
            </w:r>
          </w:p>
        </w:tc>
        <w:tc>
          <w:tcPr>
            <w:tcW w:w="700" w:type="dxa"/>
          </w:tcPr>
          <w:p w14:paraId="3D5CB3A3" w14:textId="77777777" w:rsidR="00C25E00" w:rsidRDefault="00BE354D">
            <w:pPr>
              <w:pStyle w:val="TableParagraph"/>
              <w:spacing w:line="256" w:lineRule="exact"/>
              <w:ind w:left="210" w:right="183"/>
              <w:jc w:val="center"/>
              <w:rPr>
                <w:sz w:val="24"/>
              </w:rPr>
            </w:pPr>
            <w:r>
              <w:rPr>
                <w:sz w:val="24"/>
              </w:rPr>
              <w:t>28</w:t>
            </w:r>
          </w:p>
        </w:tc>
      </w:tr>
      <w:tr w:rsidR="00C25E00" w14:paraId="5118DF38" w14:textId="77777777">
        <w:trPr>
          <w:trHeight w:val="275"/>
        </w:trPr>
        <w:tc>
          <w:tcPr>
            <w:tcW w:w="1055" w:type="dxa"/>
          </w:tcPr>
          <w:p w14:paraId="2BD6B7F7" w14:textId="77777777" w:rsidR="00C25E00" w:rsidRDefault="00C25E00">
            <w:pPr>
              <w:pStyle w:val="TableParagraph"/>
              <w:rPr>
                <w:rFonts w:ascii="Times New Roman"/>
                <w:sz w:val="20"/>
              </w:rPr>
            </w:pPr>
          </w:p>
        </w:tc>
        <w:tc>
          <w:tcPr>
            <w:tcW w:w="7017" w:type="dxa"/>
          </w:tcPr>
          <w:p w14:paraId="675C4C6E" w14:textId="77777777" w:rsidR="00C25E00" w:rsidRDefault="00BE354D">
            <w:pPr>
              <w:pStyle w:val="TableParagraph"/>
              <w:spacing w:line="256" w:lineRule="exact"/>
              <w:ind w:left="585"/>
              <w:rPr>
                <w:sz w:val="24"/>
              </w:rPr>
            </w:pPr>
            <w:r>
              <w:rPr>
                <w:sz w:val="24"/>
              </w:rPr>
              <w:t>letter</w:t>
            </w:r>
          </w:p>
        </w:tc>
        <w:tc>
          <w:tcPr>
            <w:tcW w:w="700" w:type="dxa"/>
          </w:tcPr>
          <w:p w14:paraId="5AECFFA9" w14:textId="77777777" w:rsidR="00C25E00" w:rsidRDefault="00C25E00">
            <w:pPr>
              <w:pStyle w:val="TableParagraph"/>
              <w:rPr>
                <w:rFonts w:ascii="Times New Roman"/>
                <w:sz w:val="20"/>
              </w:rPr>
            </w:pPr>
          </w:p>
        </w:tc>
      </w:tr>
      <w:tr w:rsidR="00C25E00" w14:paraId="4486B57B" w14:textId="77777777">
        <w:trPr>
          <w:trHeight w:val="276"/>
        </w:trPr>
        <w:tc>
          <w:tcPr>
            <w:tcW w:w="1055" w:type="dxa"/>
          </w:tcPr>
          <w:p w14:paraId="4238459B" w14:textId="77777777" w:rsidR="00C25E00" w:rsidRDefault="00BE354D">
            <w:pPr>
              <w:pStyle w:val="TableParagraph"/>
              <w:spacing w:line="256" w:lineRule="exact"/>
              <w:ind w:left="200"/>
              <w:rPr>
                <w:sz w:val="24"/>
              </w:rPr>
            </w:pPr>
            <w:r>
              <w:rPr>
                <w:w w:val="99"/>
                <w:sz w:val="24"/>
              </w:rPr>
              <w:t>6</w:t>
            </w:r>
          </w:p>
        </w:tc>
        <w:tc>
          <w:tcPr>
            <w:tcW w:w="7017" w:type="dxa"/>
          </w:tcPr>
          <w:p w14:paraId="03D3121F" w14:textId="77777777" w:rsidR="00C25E00" w:rsidRDefault="00BE354D">
            <w:pPr>
              <w:pStyle w:val="TableParagraph"/>
              <w:spacing w:line="256" w:lineRule="exact"/>
              <w:ind w:left="585"/>
              <w:rPr>
                <w:sz w:val="24"/>
              </w:rPr>
            </w:pPr>
            <w:r>
              <w:rPr>
                <w:sz w:val="24"/>
              </w:rPr>
              <w:t>Learning and Development application learner acceptance</w:t>
            </w:r>
          </w:p>
        </w:tc>
        <w:tc>
          <w:tcPr>
            <w:tcW w:w="700" w:type="dxa"/>
          </w:tcPr>
          <w:p w14:paraId="536AD553" w14:textId="77777777" w:rsidR="00C25E00" w:rsidRDefault="00BE354D">
            <w:pPr>
              <w:pStyle w:val="TableParagraph"/>
              <w:spacing w:line="256" w:lineRule="exact"/>
              <w:ind w:left="210" w:right="183"/>
              <w:jc w:val="center"/>
              <w:rPr>
                <w:sz w:val="24"/>
              </w:rPr>
            </w:pPr>
            <w:r>
              <w:rPr>
                <w:sz w:val="24"/>
              </w:rPr>
              <w:t>29</w:t>
            </w:r>
          </w:p>
        </w:tc>
      </w:tr>
      <w:tr w:rsidR="00C25E00" w14:paraId="0FCAC199" w14:textId="77777777">
        <w:trPr>
          <w:trHeight w:val="276"/>
        </w:trPr>
        <w:tc>
          <w:tcPr>
            <w:tcW w:w="1055" w:type="dxa"/>
          </w:tcPr>
          <w:p w14:paraId="7EED11D6" w14:textId="77777777" w:rsidR="00C25E00" w:rsidRDefault="00C25E00">
            <w:pPr>
              <w:pStyle w:val="TableParagraph"/>
              <w:rPr>
                <w:rFonts w:ascii="Times New Roman"/>
                <w:sz w:val="20"/>
              </w:rPr>
            </w:pPr>
          </w:p>
        </w:tc>
        <w:tc>
          <w:tcPr>
            <w:tcW w:w="7017" w:type="dxa"/>
          </w:tcPr>
          <w:p w14:paraId="67D23CFF" w14:textId="77777777" w:rsidR="00C25E00" w:rsidRDefault="00BE354D">
            <w:pPr>
              <w:pStyle w:val="TableParagraph"/>
              <w:spacing w:line="256" w:lineRule="exact"/>
              <w:ind w:left="585"/>
              <w:rPr>
                <w:sz w:val="24"/>
              </w:rPr>
            </w:pPr>
            <w:r>
              <w:rPr>
                <w:sz w:val="24"/>
              </w:rPr>
              <w:t>letter</w:t>
            </w:r>
          </w:p>
        </w:tc>
        <w:tc>
          <w:tcPr>
            <w:tcW w:w="700" w:type="dxa"/>
          </w:tcPr>
          <w:p w14:paraId="077ADF07" w14:textId="77777777" w:rsidR="00C25E00" w:rsidRDefault="00C25E00">
            <w:pPr>
              <w:pStyle w:val="TableParagraph"/>
              <w:rPr>
                <w:rFonts w:ascii="Times New Roman"/>
                <w:sz w:val="20"/>
              </w:rPr>
            </w:pPr>
          </w:p>
        </w:tc>
      </w:tr>
      <w:tr w:rsidR="00C25E00" w14:paraId="768A4C82" w14:textId="77777777">
        <w:trPr>
          <w:trHeight w:val="272"/>
        </w:trPr>
        <w:tc>
          <w:tcPr>
            <w:tcW w:w="1055" w:type="dxa"/>
          </w:tcPr>
          <w:p w14:paraId="7071CAF1" w14:textId="77777777" w:rsidR="00C25E00" w:rsidRDefault="00BE354D">
            <w:pPr>
              <w:pStyle w:val="TableParagraph"/>
              <w:spacing w:line="252" w:lineRule="exact"/>
              <w:ind w:left="200"/>
              <w:rPr>
                <w:sz w:val="24"/>
              </w:rPr>
            </w:pPr>
            <w:r>
              <w:rPr>
                <w:w w:val="99"/>
                <w:sz w:val="24"/>
              </w:rPr>
              <w:t>7</w:t>
            </w:r>
          </w:p>
        </w:tc>
        <w:tc>
          <w:tcPr>
            <w:tcW w:w="7017" w:type="dxa"/>
          </w:tcPr>
          <w:p w14:paraId="588380E0" w14:textId="77777777" w:rsidR="00C25E00" w:rsidRDefault="00BE354D">
            <w:pPr>
              <w:pStyle w:val="TableParagraph"/>
              <w:spacing w:line="252" w:lineRule="exact"/>
              <w:ind w:left="585"/>
              <w:rPr>
                <w:sz w:val="24"/>
              </w:rPr>
            </w:pPr>
            <w:r>
              <w:rPr>
                <w:sz w:val="24"/>
              </w:rPr>
              <w:t>Equality Analysis</w:t>
            </w:r>
          </w:p>
        </w:tc>
        <w:tc>
          <w:tcPr>
            <w:tcW w:w="700" w:type="dxa"/>
          </w:tcPr>
          <w:p w14:paraId="47F3FEFF" w14:textId="77777777" w:rsidR="00C25E00" w:rsidRDefault="00BE354D">
            <w:pPr>
              <w:pStyle w:val="TableParagraph"/>
              <w:spacing w:line="252" w:lineRule="exact"/>
              <w:ind w:left="210" w:right="183"/>
              <w:jc w:val="center"/>
              <w:rPr>
                <w:sz w:val="24"/>
              </w:rPr>
            </w:pPr>
            <w:r>
              <w:rPr>
                <w:sz w:val="24"/>
              </w:rPr>
              <w:t>30</w:t>
            </w:r>
          </w:p>
        </w:tc>
      </w:tr>
    </w:tbl>
    <w:p w14:paraId="32A60932" w14:textId="77777777" w:rsidR="00C25E00" w:rsidRDefault="00C25E00">
      <w:pPr>
        <w:spacing w:line="252" w:lineRule="exact"/>
        <w:jc w:val="center"/>
        <w:rPr>
          <w:sz w:val="24"/>
        </w:rPr>
        <w:sectPr w:rsidR="00C25E00">
          <w:pgSz w:w="11910" w:h="16850"/>
          <w:pgMar w:top="1300" w:right="800" w:bottom="820" w:left="920" w:header="0" w:footer="629" w:gutter="0"/>
          <w:cols w:space="720"/>
        </w:sectPr>
      </w:pPr>
    </w:p>
    <w:p w14:paraId="26BB8148" w14:textId="77777777" w:rsidR="00C25E00" w:rsidRDefault="00BE354D">
      <w:pPr>
        <w:pStyle w:val="ListParagraph"/>
        <w:numPr>
          <w:ilvl w:val="0"/>
          <w:numId w:val="7"/>
        </w:numPr>
        <w:tabs>
          <w:tab w:val="left" w:pos="933"/>
          <w:tab w:val="left" w:pos="934"/>
        </w:tabs>
        <w:spacing w:before="67"/>
        <w:ind w:hanging="722"/>
        <w:jc w:val="left"/>
        <w:rPr>
          <w:b/>
          <w:sz w:val="24"/>
        </w:rPr>
      </w:pPr>
      <w:r>
        <w:rPr>
          <w:b/>
          <w:sz w:val="24"/>
        </w:rPr>
        <w:lastRenderedPageBreak/>
        <w:t>Introduction</w:t>
      </w:r>
    </w:p>
    <w:p w14:paraId="025B70E4" w14:textId="77777777" w:rsidR="00C25E00" w:rsidRDefault="00C25E00">
      <w:pPr>
        <w:pStyle w:val="BodyText"/>
        <w:spacing w:before="1"/>
        <w:rPr>
          <w:b/>
        </w:rPr>
      </w:pPr>
    </w:p>
    <w:p w14:paraId="0906841E" w14:textId="77777777" w:rsidR="00C25E00" w:rsidRDefault="00BE354D">
      <w:pPr>
        <w:pStyle w:val="BodyText"/>
        <w:ind w:left="212" w:right="353"/>
      </w:pPr>
      <w:r>
        <w:t>The Trust is committed to lifelong learning and is constantly improving the opportunities available to enable all staff to reach their full potential. The Workforce Strategy 2019-21 outlines the Trusts commitment to recruit the right people with the right skills while ensuring staff access to the right training and development regardless of where in the organisation they work. The Trust has pledged to enable staff to reach their potential by establishing a culture of development through the mechanisms of Talent Management with a focus on Resourcing which will enable the organisation to establish the skills needed to deliver the best possible care in every community now and in the</w:t>
      </w:r>
      <w:r>
        <w:rPr>
          <w:spacing w:val="-17"/>
        </w:rPr>
        <w:t xml:space="preserve"> </w:t>
      </w:r>
      <w:r>
        <w:t>future.</w:t>
      </w:r>
    </w:p>
    <w:p w14:paraId="5A072999" w14:textId="77777777" w:rsidR="00C25E00" w:rsidRDefault="00C25E00">
      <w:pPr>
        <w:pStyle w:val="BodyText"/>
      </w:pPr>
    </w:p>
    <w:p w14:paraId="5FD3B3FA" w14:textId="77777777" w:rsidR="00C25E00" w:rsidRDefault="00BE354D">
      <w:pPr>
        <w:pStyle w:val="BodyText"/>
        <w:ind w:left="212" w:right="385"/>
      </w:pPr>
      <w:r>
        <w:t>Further development of Apprenticeship training will support the workforce’s education and development needs while maintaining service delivery. In addition to established Business Administration and Leadership and Management apprenticeships, there are now several approved clinical Apprenticeships - for example, Nursing Associate, Assistant Practitioner, Registered Nurse, Dental Nurse and Allied Health Professionals with more in development. These will be funded from the trust’s Levy account which will support the shift in changes to the existing funding routes. Further details are available from Workforce.</w:t>
      </w:r>
    </w:p>
    <w:p w14:paraId="57AC73D5" w14:textId="77777777" w:rsidR="00C25E00" w:rsidRDefault="00C25E00">
      <w:pPr>
        <w:pStyle w:val="BodyText"/>
        <w:spacing w:before="1"/>
      </w:pPr>
    </w:p>
    <w:p w14:paraId="0DE48F71" w14:textId="77777777" w:rsidR="00C25E00" w:rsidRDefault="00BE354D">
      <w:pPr>
        <w:pStyle w:val="BodyText"/>
        <w:ind w:left="212" w:right="432"/>
      </w:pPr>
      <w:r>
        <w:t>This policy provides managers with a clear framework by which they can manage and support the development of staff, including making decisions regarding funding and time off, whilst providing staff with clear guidance on the criteria that will apply to learning and development activities. Arrangements for staff appraisal and statutory and mandatory training are contained in the Trust’s Appraisal Policy and Procedure and the Statutory and Mandatory Training Policy.</w:t>
      </w:r>
    </w:p>
    <w:p w14:paraId="145FAC75" w14:textId="77777777" w:rsidR="00C25E00" w:rsidRDefault="00C25E00">
      <w:pPr>
        <w:pStyle w:val="BodyText"/>
      </w:pPr>
    </w:p>
    <w:p w14:paraId="3567C624" w14:textId="77777777" w:rsidR="00C25E00" w:rsidRDefault="00BE354D">
      <w:pPr>
        <w:pStyle w:val="BodyText"/>
        <w:ind w:left="212" w:right="419"/>
      </w:pPr>
      <w:r>
        <w:t>This policy should be viewed in conjunction with the Workforce Strategy 2019-21 and the Education Learning and Development Strategy 2018-21. This policy will be reviewed in 12 months’ time, June 2020, to ensure it aligns with the Learning and Development Review currently underway, which will shape the funding and processes of the full offer of education, training and development provided by the Trust.</w:t>
      </w:r>
    </w:p>
    <w:p w14:paraId="69293169" w14:textId="77777777" w:rsidR="00C25E00" w:rsidRDefault="00C25E00">
      <w:pPr>
        <w:pStyle w:val="BodyText"/>
        <w:rPr>
          <w:sz w:val="26"/>
        </w:rPr>
      </w:pPr>
    </w:p>
    <w:p w14:paraId="6C597D48" w14:textId="77777777" w:rsidR="00C25E00" w:rsidRDefault="00C25E00">
      <w:pPr>
        <w:pStyle w:val="BodyText"/>
        <w:rPr>
          <w:sz w:val="22"/>
        </w:rPr>
      </w:pPr>
    </w:p>
    <w:p w14:paraId="402821D3" w14:textId="77777777" w:rsidR="00C25E00" w:rsidRDefault="00BE354D">
      <w:pPr>
        <w:pStyle w:val="Heading2"/>
        <w:numPr>
          <w:ilvl w:val="0"/>
          <w:numId w:val="7"/>
        </w:numPr>
        <w:tabs>
          <w:tab w:val="left" w:pos="933"/>
          <w:tab w:val="left" w:pos="934"/>
        </w:tabs>
        <w:spacing w:before="1"/>
        <w:ind w:hanging="722"/>
        <w:jc w:val="left"/>
      </w:pPr>
      <w:r>
        <w:t>Aims and Objectives</w:t>
      </w:r>
    </w:p>
    <w:p w14:paraId="5EA6806E" w14:textId="77777777" w:rsidR="00C25E00" w:rsidRDefault="00C25E00">
      <w:pPr>
        <w:pStyle w:val="BodyText"/>
        <w:spacing w:before="11"/>
        <w:rPr>
          <w:b/>
          <w:sz w:val="23"/>
        </w:rPr>
      </w:pPr>
    </w:p>
    <w:p w14:paraId="3499E191" w14:textId="77777777" w:rsidR="00C25E00" w:rsidRDefault="00BE354D">
      <w:pPr>
        <w:pStyle w:val="BodyText"/>
        <w:ind w:left="212" w:right="541"/>
      </w:pPr>
      <w:r>
        <w:t>The aim of this policy is to confirm the Trust’s commitment to supporting its employees in learning and developing. It will</w:t>
      </w:r>
    </w:p>
    <w:p w14:paraId="0E6F36D8" w14:textId="77777777" w:rsidR="00C25E00" w:rsidRDefault="00C25E00">
      <w:pPr>
        <w:pStyle w:val="BodyText"/>
        <w:spacing w:before="1"/>
      </w:pPr>
    </w:p>
    <w:p w14:paraId="5B97B4AA" w14:textId="77777777" w:rsidR="00C25E00" w:rsidRDefault="00BE354D">
      <w:pPr>
        <w:pStyle w:val="ListParagraph"/>
        <w:numPr>
          <w:ilvl w:val="1"/>
          <w:numId w:val="7"/>
        </w:numPr>
        <w:tabs>
          <w:tab w:val="left" w:pos="933"/>
          <w:tab w:val="left" w:pos="934"/>
        </w:tabs>
        <w:ind w:left="933" w:right="382" w:hanging="360"/>
        <w:rPr>
          <w:rFonts w:ascii="Symbol" w:hAnsi="Symbol"/>
          <w:sz w:val="24"/>
        </w:rPr>
      </w:pPr>
      <w:r>
        <w:rPr>
          <w:sz w:val="24"/>
        </w:rPr>
        <w:t>Provide managers with a clear framework by which they can manage and support the development of staff, including making decisions regarding funding and time</w:t>
      </w:r>
      <w:r>
        <w:rPr>
          <w:spacing w:val="-27"/>
          <w:sz w:val="24"/>
        </w:rPr>
        <w:t xml:space="preserve"> </w:t>
      </w:r>
      <w:r>
        <w:rPr>
          <w:sz w:val="24"/>
        </w:rPr>
        <w:t>off.</w:t>
      </w:r>
    </w:p>
    <w:p w14:paraId="65FAC070" w14:textId="77777777" w:rsidR="00C25E00" w:rsidRDefault="00BE354D">
      <w:pPr>
        <w:pStyle w:val="ListParagraph"/>
        <w:numPr>
          <w:ilvl w:val="1"/>
          <w:numId w:val="7"/>
        </w:numPr>
        <w:tabs>
          <w:tab w:val="left" w:pos="933"/>
          <w:tab w:val="left" w:pos="934"/>
        </w:tabs>
        <w:ind w:left="933" w:right="869" w:hanging="360"/>
        <w:rPr>
          <w:rFonts w:ascii="Symbol" w:hAnsi="Symbol"/>
          <w:sz w:val="24"/>
        </w:rPr>
      </w:pPr>
      <w:r>
        <w:rPr>
          <w:sz w:val="24"/>
        </w:rPr>
        <w:t>Provide staff with clear guidance on how to apply for learning and development activities, and the level of `time off` and funding that they may be</w:t>
      </w:r>
      <w:r>
        <w:rPr>
          <w:spacing w:val="-17"/>
          <w:sz w:val="24"/>
        </w:rPr>
        <w:t xml:space="preserve"> </w:t>
      </w:r>
      <w:r>
        <w:rPr>
          <w:sz w:val="24"/>
        </w:rPr>
        <w:t>offered.</w:t>
      </w:r>
    </w:p>
    <w:p w14:paraId="5FB56AFE" w14:textId="77777777" w:rsidR="00C25E00" w:rsidRDefault="00C25E00">
      <w:pPr>
        <w:pStyle w:val="BodyText"/>
        <w:spacing w:before="9"/>
        <w:rPr>
          <w:sz w:val="23"/>
        </w:rPr>
      </w:pPr>
    </w:p>
    <w:p w14:paraId="4DD6781A" w14:textId="77777777" w:rsidR="00C25E00" w:rsidRDefault="00BE354D">
      <w:pPr>
        <w:pStyle w:val="Heading2"/>
        <w:numPr>
          <w:ilvl w:val="0"/>
          <w:numId w:val="7"/>
        </w:numPr>
        <w:tabs>
          <w:tab w:val="left" w:pos="933"/>
          <w:tab w:val="left" w:pos="934"/>
        </w:tabs>
        <w:ind w:hanging="722"/>
        <w:jc w:val="left"/>
      </w:pPr>
      <w:r>
        <w:t>Definitions</w:t>
      </w:r>
    </w:p>
    <w:p w14:paraId="37CA5184" w14:textId="77777777" w:rsidR="00C25E00" w:rsidRDefault="00C25E00">
      <w:pPr>
        <w:pStyle w:val="BodyText"/>
        <w:rPr>
          <w:b/>
        </w:rPr>
      </w:pPr>
    </w:p>
    <w:p w14:paraId="67A60726" w14:textId="77777777" w:rsidR="00C25E00" w:rsidRDefault="00BE354D">
      <w:pPr>
        <w:pStyle w:val="BodyText"/>
        <w:ind w:left="212" w:right="339"/>
      </w:pPr>
      <w:r>
        <w:rPr>
          <w:b/>
        </w:rPr>
        <w:t xml:space="preserve">Development Need </w:t>
      </w:r>
      <w:r>
        <w:t>is an identified opportunity to enhance performance through learning / training development or assessment activities.</w:t>
      </w:r>
    </w:p>
    <w:p w14:paraId="676D209B" w14:textId="77777777" w:rsidR="00C25E00" w:rsidRDefault="00C25E00">
      <w:pPr>
        <w:pStyle w:val="BodyText"/>
        <w:spacing w:before="9"/>
        <w:rPr>
          <w:sz w:val="23"/>
        </w:rPr>
      </w:pPr>
    </w:p>
    <w:p w14:paraId="6088D869" w14:textId="77777777" w:rsidR="00C25E00" w:rsidRDefault="00BE354D">
      <w:pPr>
        <w:pStyle w:val="BodyText"/>
        <w:ind w:left="212" w:right="473"/>
      </w:pPr>
      <w:r>
        <w:rPr>
          <w:b/>
        </w:rPr>
        <w:t xml:space="preserve">Essential Development </w:t>
      </w:r>
      <w:r>
        <w:t>is that which is essential to meet the requirements of the current role or to maintain clinical professional registration i.e. for doctors, nurses and therapists.</w:t>
      </w:r>
    </w:p>
    <w:p w14:paraId="7CE328E1" w14:textId="77777777" w:rsidR="00C25E00" w:rsidRDefault="00C25E00">
      <w:pPr>
        <w:sectPr w:rsidR="00C25E00">
          <w:pgSz w:w="11910" w:h="16850"/>
          <w:pgMar w:top="1060" w:right="800" w:bottom="900" w:left="920" w:header="0" w:footer="629" w:gutter="0"/>
          <w:cols w:space="720"/>
        </w:sectPr>
      </w:pPr>
    </w:p>
    <w:p w14:paraId="31A43FCB" w14:textId="77777777" w:rsidR="00C25E00" w:rsidRDefault="00BE354D">
      <w:pPr>
        <w:pStyle w:val="BodyText"/>
        <w:spacing w:before="67"/>
        <w:ind w:left="212" w:right="1286"/>
      </w:pPr>
      <w:r>
        <w:lastRenderedPageBreak/>
        <w:t>The essential skills of the role are those identified within a job description / person specification or those cited in the relevant competency framework for the role.</w:t>
      </w:r>
    </w:p>
    <w:p w14:paraId="0530128F" w14:textId="77777777" w:rsidR="00C25E00" w:rsidRDefault="00C25E00">
      <w:pPr>
        <w:pStyle w:val="BodyText"/>
        <w:spacing w:before="1"/>
      </w:pPr>
    </w:p>
    <w:p w14:paraId="2044BA30" w14:textId="77777777" w:rsidR="00C25E00" w:rsidRDefault="00BE354D">
      <w:pPr>
        <w:pStyle w:val="BodyText"/>
        <w:ind w:left="212" w:right="382"/>
        <w:jc w:val="both"/>
      </w:pPr>
      <w:r>
        <w:t>Registered clinical staff are required to undertake a stipulated number of hours engaged in continuous professional development (CPD) annually. CPD hours include both formal and informal means of development.</w:t>
      </w:r>
    </w:p>
    <w:p w14:paraId="07A78CCC" w14:textId="77777777" w:rsidR="00C25E00" w:rsidRDefault="00C25E00">
      <w:pPr>
        <w:pStyle w:val="BodyText"/>
      </w:pPr>
    </w:p>
    <w:p w14:paraId="41D11AEB" w14:textId="77777777" w:rsidR="00C25E00" w:rsidRDefault="00BE354D">
      <w:pPr>
        <w:pStyle w:val="BodyText"/>
        <w:ind w:left="212" w:right="565"/>
      </w:pPr>
      <w:r>
        <w:t>Please note that the funding arrangements described in this policy relate to development costs only. Registration costs are professional fees met by employees themselves.</w:t>
      </w:r>
    </w:p>
    <w:p w14:paraId="0E0274AD" w14:textId="77777777" w:rsidR="00C25E00" w:rsidRDefault="00BE354D">
      <w:pPr>
        <w:pStyle w:val="BodyText"/>
        <w:ind w:left="212" w:right="1380"/>
      </w:pPr>
      <w:r>
        <w:t>Essential development is a must do determined by the Trust and / or the relevant professional body.</w:t>
      </w:r>
    </w:p>
    <w:p w14:paraId="0F42D962" w14:textId="77777777" w:rsidR="00C25E00" w:rsidRDefault="00C25E00">
      <w:pPr>
        <w:pStyle w:val="BodyText"/>
      </w:pPr>
    </w:p>
    <w:p w14:paraId="129A317D" w14:textId="77777777" w:rsidR="00C25E00" w:rsidRDefault="00BE354D">
      <w:pPr>
        <w:pStyle w:val="BodyText"/>
        <w:ind w:left="212" w:right="793"/>
      </w:pPr>
      <w:r>
        <w:rPr>
          <w:b/>
        </w:rPr>
        <w:t xml:space="preserve">Desirable Development </w:t>
      </w:r>
      <w:r>
        <w:t>is that which relates to the current role but is not an essential requirement either for the role itself or for the purposes of maintaining professional registration, for clinical staff. This is likely to be cited as a desirable skill in the job description / person specification but may also be agreed with the line manager on the basis that it meets a skill gap within the service.</w:t>
      </w:r>
    </w:p>
    <w:p w14:paraId="40693452" w14:textId="77777777" w:rsidR="00C25E00" w:rsidRDefault="00C25E00">
      <w:pPr>
        <w:pStyle w:val="BodyText"/>
        <w:spacing w:before="1"/>
      </w:pPr>
    </w:p>
    <w:p w14:paraId="1F08F233" w14:textId="77777777" w:rsidR="00C25E00" w:rsidRDefault="00BE354D">
      <w:pPr>
        <w:pStyle w:val="BodyText"/>
        <w:ind w:left="212" w:right="646"/>
      </w:pPr>
      <w:r>
        <w:rPr>
          <w:b/>
        </w:rPr>
        <w:t xml:space="preserve">Career Development </w:t>
      </w:r>
      <w:r>
        <w:t>is that which does not relate, or only loosely relates to the current role and will enhance the future career prospects of the member of staff.</w:t>
      </w:r>
    </w:p>
    <w:p w14:paraId="35406226" w14:textId="77777777" w:rsidR="00C25E00" w:rsidRDefault="00C25E00">
      <w:pPr>
        <w:pStyle w:val="BodyText"/>
      </w:pPr>
    </w:p>
    <w:p w14:paraId="02021A8F" w14:textId="77777777" w:rsidR="00C25E00" w:rsidRDefault="00BE354D">
      <w:pPr>
        <w:pStyle w:val="BodyText"/>
        <w:ind w:left="212" w:right="353"/>
      </w:pPr>
      <w:r>
        <w:rPr>
          <w:b/>
        </w:rPr>
        <w:t xml:space="preserve">Long courses </w:t>
      </w:r>
      <w:r>
        <w:t xml:space="preserve">are those which cost over £500 and / or require over 7 days off work during any financial year. Examples include degree, diploma and </w:t>
      </w:r>
      <w:proofErr w:type="gramStart"/>
      <w:r>
        <w:t>masters</w:t>
      </w:r>
      <w:proofErr w:type="gramEnd"/>
      <w:r>
        <w:t xml:space="preserve"> courses, this may also apply to higher level vocational qualifications.</w:t>
      </w:r>
    </w:p>
    <w:p w14:paraId="25C18FC1" w14:textId="77777777" w:rsidR="00C25E00" w:rsidRDefault="00C25E00">
      <w:pPr>
        <w:pStyle w:val="BodyText"/>
      </w:pPr>
    </w:p>
    <w:p w14:paraId="0DB4B49D" w14:textId="77777777" w:rsidR="00C25E00" w:rsidRDefault="00BE354D">
      <w:pPr>
        <w:pStyle w:val="BodyText"/>
        <w:ind w:left="212" w:right="425"/>
      </w:pPr>
      <w:r>
        <w:rPr>
          <w:b/>
        </w:rPr>
        <w:t xml:space="preserve">Short Courses </w:t>
      </w:r>
      <w:r>
        <w:t>are those which cost less than £500 and require less than 7 days off work during any financial year. Examples include both formal development such as short training courses and conferences and informal development such as coaching, mentoring, job-shadowing and attending relevant presentations.</w:t>
      </w:r>
    </w:p>
    <w:p w14:paraId="688198D0" w14:textId="77777777" w:rsidR="00C25E00" w:rsidRDefault="00C25E00">
      <w:pPr>
        <w:pStyle w:val="BodyText"/>
      </w:pPr>
    </w:p>
    <w:p w14:paraId="4ED06317" w14:textId="77777777" w:rsidR="00C25E00" w:rsidRDefault="00BE354D">
      <w:pPr>
        <w:pStyle w:val="BodyText"/>
        <w:ind w:left="212" w:right="499"/>
      </w:pPr>
      <w:proofErr w:type="gramStart"/>
      <w:r>
        <w:rPr>
          <w:b/>
        </w:rPr>
        <w:t>Vocationally-Related</w:t>
      </w:r>
      <w:proofErr w:type="gramEnd"/>
      <w:r>
        <w:rPr>
          <w:b/>
        </w:rPr>
        <w:t xml:space="preserve"> Qualifications (VRQs) </w:t>
      </w:r>
      <w:r>
        <w:t>previously known as NVQ, (National Vocational Qualifications) are qualifications attained by assessment of work carried out in the current role against national role performance competencies.</w:t>
      </w:r>
    </w:p>
    <w:p w14:paraId="2B76490A" w14:textId="77777777" w:rsidR="00C25E00" w:rsidRDefault="00C25E00">
      <w:pPr>
        <w:pStyle w:val="BodyText"/>
      </w:pPr>
    </w:p>
    <w:p w14:paraId="73DCDCBF" w14:textId="77777777" w:rsidR="00C25E00" w:rsidRDefault="00BE354D">
      <w:pPr>
        <w:pStyle w:val="BodyText"/>
        <w:spacing w:before="1"/>
        <w:ind w:left="212" w:right="407"/>
      </w:pPr>
      <w:r>
        <w:rPr>
          <w:b/>
        </w:rPr>
        <w:t xml:space="preserve">Apprenticeships </w:t>
      </w:r>
      <w:r>
        <w:t xml:space="preserve">combine practical training in a job with study. The time spent on off-the- job training should be at least 20% and will be supported by the employer. They are offered to anyone over the age of 16 and there is no upper age limit. There are various levels ranging from level 2 which is equivalent to 5 GCSE’s (grade A* to C or 4 - 9) up to level 7, which is a </w:t>
      </w:r>
      <w:proofErr w:type="spellStart"/>
      <w:proofErr w:type="gramStart"/>
      <w:r>
        <w:t>Masters</w:t>
      </w:r>
      <w:proofErr w:type="spellEnd"/>
      <w:proofErr w:type="gramEnd"/>
      <w:r>
        <w:t xml:space="preserve"> degree. In addition to established Business Administration and Leadership and Management apprenticeships, there are now several approved clinical Apprenticeships for example, Nursing Associate, Assistant Practitioner, Registered Nurse,</w:t>
      </w:r>
    </w:p>
    <w:p w14:paraId="7B0D7C9A" w14:textId="77777777" w:rsidR="00C25E00" w:rsidRDefault="00BE354D">
      <w:pPr>
        <w:pStyle w:val="BodyText"/>
        <w:ind w:left="212"/>
      </w:pPr>
      <w:r>
        <w:t>Dental Nurse and Allied Health Professionals with more in development. These will be</w:t>
      </w:r>
    </w:p>
    <w:p w14:paraId="4F720B78" w14:textId="77777777" w:rsidR="00C25E00" w:rsidRDefault="00BE354D">
      <w:pPr>
        <w:pStyle w:val="BodyText"/>
        <w:ind w:left="212" w:right="459"/>
      </w:pPr>
      <w:r>
        <w:t>funded from the trust’s Levy account which will support the shift in changes to the existing funding routes. Further details are available from Workforce.</w:t>
      </w:r>
    </w:p>
    <w:p w14:paraId="652EC73E" w14:textId="77777777" w:rsidR="00C25E00" w:rsidRDefault="00C25E00">
      <w:pPr>
        <w:pStyle w:val="BodyText"/>
      </w:pPr>
    </w:p>
    <w:p w14:paraId="4E9E8EC2" w14:textId="77777777" w:rsidR="00C25E00" w:rsidRDefault="00BE354D">
      <w:pPr>
        <w:pStyle w:val="BodyText"/>
        <w:ind w:left="212" w:right="579"/>
      </w:pPr>
      <w:r>
        <w:rPr>
          <w:b/>
        </w:rPr>
        <w:t xml:space="preserve">Distance Learning </w:t>
      </w:r>
      <w:r>
        <w:t xml:space="preserve">is that which is not directly taught </w:t>
      </w:r>
      <w:proofErr w:type="gramStart"/>
      <w:r>
        <w:t>in a given</w:t>
      </w:r>
      <w:proofErr w:type="gramEnd"/>
      <w:r>
        <w:t xml:space="preserve"> place at a given time. It therefore includes e-learning and research / dissertations associated with long courses. The subject and time for such projects must be negotiated with line managers </w:t>
      </w:r>
      <w:proofErr w:type="gramStart"/>
      <w:r>
        <w:t>in order to</w:t>
      </w:r>
      <w:proofErr w:type="gramEnd"/>
      <w:r>
        <w:t xml:space="preserve"> ensure relevance and minimise disruption to the Trust. All such assignments must be work based. A copy of any assignments and dissertations must be made available for inclusion in the Trust’s library.</w:t>
      </w:r>
    </w:p>
    <w:p w14:paraId="33D77E45" w14:textId="77777777" w:rsidR="00C25E00" w:rsidRDefault="00C25E00">
      <w:pPr>
        <w:sectPr w:rsidR="00C25E00">
          <w:pgSz w:w="11910" w:h="16850"/>
          <w:pgMar w:top="1060" w:right="800" w:bottom="900" w:left="920" w:header="0" w:footer="629" w:gutter="0"/>
          <w:cols w:space="720"/>
        </w:sectPr>
      </w:pPr>
    </w:p>
    <w:p w14:paraId="6D13F614" w14:textId="77777777" w:rsidR="00C25E00" w:rsidRDefault="00BE354D">
      <w:pPr>
        <w:pStyle w:val="BodyText"/>
        <w:spacing w:before="67"/>
        <w:ind w:left="212"/>
      </w:pPr>
      <w:r>
        <w:rPr>
          <w:b/>
        </w:rPr>
        <w:lastRenderedPageBreak/>
        <w:t xml:space="preserve">Direct Costs </w:t>
      </w:r>
      <w:r>
        <w:t>are those which relate to the provision of the training itself e.g. tuition</w:t>
      </w:r>
      <w:r>
        <w:rPr>
          <w:spacing w:val="-26"/>
        </w:rPr>
        <w:t xml:space="preserve"> </w:t>
      </w:r>
      <w:r>
        <w:t>fees.</w:t>
      </w:r>
    </w:p>
    <w:p w14:paraId="31D45560" w14:textId="77777777" w:rsidR="00C25E00" w:rsidRDefault="00C25E00">
      <w:pPr>
        <w:pStyle w:val="BodyText"/>
        <w:spacing w:before="1"/>
      </w:pPr>
    </w:p>
    <w:p w14:paraId="39DC244F" w14:textId="77777777" w:rsidR="00C25E00" w:rsidRDefault="00BE354D">
      <w:pPr>
        <w:pStyle w:val="BodyText"/>
        <w:ind w:left="212"/>
      </w:pPr>
      <w:r>
        <w:rPr>
          <w:b/>
        </w:rPr>
        <w:t xml:space="preserve">Indirect Costs </w:t>
      </w:r>
      <w:r>
        <w:t>are those which are associated with attending development</w:t>
      </w:r>
      <w:r>
        <w:rPr>
          <w:spacing w:val="-31"/>
        </w:rPr>
        <w:t xml:space="preserve"> </w:t>
      </w:r>
      <w:r>
        <w:t>opportunities</w:t>
      </w:r>
    </w:p>
    <w:p w14:paraId="4D69BBC5" w14:textId="77777777" w:rsidR="00C25E00" w:rsidRDefault="00BE354D">
      <w:pPr>
        <w:pStyle w:val="BodyText"/>
        <w:ind w:left="212" w:right="485"/>
      </w:pPr>
      <w:r>
        <w:t>e.g. travel and subsistence payments. Indirect costs also include replacement labour costs, e.g. costs of bank or agency staff where required.</w:t>
      </w:r>
    </w:p>
    <w:p w14:paraId="6C5562EF" w14:textId="77777777" w:rsidR="00C25E00" w:rsidRDefault="00C25E00">
      <w:pPr>
        <w:pStyle w:val="BodyText"/>
      </w:pPr>
    </w:p>
    <w:p w14:paraId="22C15A05" w14:textId="77777777" w:rsidR="00C25E00" w:rsidRDefault="00BE354D">
      <w:pPr>
        <w:pStyle w:val="BodyText"/>
        <w:ind w:left="212" w:right="567"/>
      </w:pPr>
      <w:r>
        <w:rPr>
          <w:b/>
        </w:rPr>
        <w:t xml:space="preserve">Corporately Monitored Budgets </w:t>
      </w:r>
      <w:r>
        <w:t>are funds provided by either the Government or the Trust which are administered and / or monitored through Workforce; only direct costs will be funded through these budgets. Examples of these budgets are:</w:t>
      </w:r>
    </w:p>
    <w:p w14:paraId="6EA73A92" w14:textId="77777777" w:rsidR="00C25E00" w:rsidRDefault="00C25E00">
      <w:pPr>
        <w:pStyle w:val="BodyText"/>
      </w:pPr>
    </w:p>
    <w:p w14:paraId="207EDB31" w14:textId="77777777" w:rsidR="00C25E00" w:rsidRDefault="00BE354D">
      <w:pPr>
        <w:ind w:left="933" w:right="338"/>
        <w:rPr>
          <w:sz w:val="24"/>
        </w:rPr>
      </w:pPr>
      <w:r>
        <w:rPr>
          <w:b/>
          <w:sz w:val="24"/>
        </w:rPr>
        <w:t xml:space="preserve">Health Education Yorkshire and the Humber (HEYH) Funding </w:t>
      </w:r>
      <w:r>
        <w:rPr>
          <w:sz w:val="24"/>
        </w:rPr>
        <w:t>is available to all staff applying to study selected long courses. Confirmation of whether a long course is funded this way can be obtained from the course provider.</w:t>
      </w:r>
    </w:p>
    <w:p w14:paraId="3DABACDC" w14:textId="77777777" w:rsidR="00C25E00" w:rsidRDefault="00C25E00">
      <w:pPr>
        <w:pStyle w:val="BodyText"/>
      </w:pPr>
    </w:p>
    <w:p w14:paraId="7E134763" w14:textId="77777777" w:rsidR="00C25E00" w:rsidRDefault="00BE354D">
      <w:pPr>
        <w:pStyle w:val="BodyText"/>
        <w:ind w:left="933" w:right="339"/>
      </w:pPr>
      <w:r>
        <w:rPr>
          <w:b/>
        </w:rPr>
        <w:t xml:space="preserve">Support Staff Learning and Development Fund (SSLDF) </w:t>
      </w:r>
      <w:r>
        <w:t xml:space="preserve">is available for support staff, bands 1 – 4, applying for an apprenticeship, VRQ or </w:t>
      </w:r>
      <w:proofErr w:type="gramStart"/>
      <w:r>
        <w:t>job related</w:t>
      </w:r>
      <w:proofErr w:type="gramEnd"/>
      <w:r>
        <w:t xml:space="preserve"> short course. This is an annual budget provided by HEYH that is shared by three Trusts in Leeds. This type of funding is from a corporately monitored budget, and places need to be forecast at the beginning of a financial year.</w:t>
      </w:r>
    </w:p>
    <w:p w14:paraId="44A6AE81" w14:textId="77777777" w:rsidR="00C25E00" w:rsidRDefault="00C25E00">
      <w:pPr>
        <w:pStyle w:val="BodyText"/>
        <w:spacing w:before="1"/>
      </w:pPr>
    </w:p>
    <w:p w14:paraId="49816959" w14:textId="77777777" w:rsidR="00C25E00" w:rsidRDefault="00BE354D">
      <w:pPr>
        <w:pStyle w:val="BodyText"/>
        <w:ind w:left="933" w:right="620"/>
      </w:pPr>
      <w:r>
        <w:rPr>
          <w:b/>
        </w:rPr>
        <w:t xml:space="preserve">Long Course Funding </w:t>
      </w:r>
      <w:r>
        <w:t>is available to all staff who applies for a course that is not eligible for funding from HEYH or SSLDF.</w:t>
      </w:r>
    </w:p>
    <w:p w14:paraId="04B3570C" w14:textId="77777777" w:rsidR="00C25E00" w:rsidRDefault="00C25E00">
      <w:pPr>
        <w:pStyle w:val="BodyText"/>
      </w:pPr>
    </w:p>
    <w:p w14:paraId="6F1F276C" w14:textId="77777777" w:rsidR="00C25E00" w:rsidRDefault="00BE354D">
      <w:pPr>
        <w:pStyle w:val="BodyText"/>
        <w:ind w:left="212" w:right="634"/>
      </w:pPr>
      <w:r>
        <w:rPr>
          <w:b/>
        </w:rPr>
        <w:t xml:space="preserve">Service Funding </w:t>
      </w:r>
      <w:r>
        <w:t xml:space="preserve">is available to staff from their </w:t>
      </w:r>
      <w:proofErr w:type="gramStart"/>
      <w:r>
        <w:t>particular service</w:t>
      </w:r>
      <w:proofErr w:type="gramEnd"/>
      <w:r>
        <w:t>. Each service holds its own budget, for short courses application to service delivery.</w:t>
      </w:r>
    </w:p>
    <w:p w14:paraId="19383FB1" w14:textId="77777777" w:rsidR="00C25E00" w:rsidRDefault="00BE354D">
      <w:pPr>
        <w:pStyle w:val="BodyText"/>
        <w:ind w:left="212" w:right="499"/>
      </w:pPr>
      <w:r>
        <w:rPr>
          <w:b/>
        </w:rPr>
        <w:t xml:space="preserve">Protected Characteristics </w:t>
      </w:r>
      <w:r>
        <w:t xml:space="preserve">are characteristics that are protected against discrimination. They </w:t>
      </w:r>
      <w:proofErr w:type="gramStart"/>
      <w:r>
        <w:t>are;</w:t>
      </w:r>
      <w:proofErr w:type="gramEnd"/>
      <w:r>
        <w:t xml:space="preserve"> age; disability; gender reassignment; marriage and civil partnership; pregnancy and maternity; race; religion and belief; sex and sexual orientation.</w:t>
      </w:r>
    </w:p>
    <w:p w14:paraId="1DF01AAE" w14:textId="77777777" w:rsidR="00C25E00" w:rsidRDefault="00C25E00">
      <w:pPr>
        <w:pStyle w:val="BodyText"/>
      </w:pPr>
    </w:p>
    <w:p w14:paraId="1F3C5397" w14:textId="77777777" w:rsidR="00C25E00" w:rsidRDefault="00BE354D">
      <w:pPr>
        <w:pStyle w:val="Heading2"/>
        <w:numPr>
          <w:ilvl w:val="0"/>
          <w:numId w:val="7"/>
        </w:numPr>
        <w:tabs>
          <w:tab w:val="left" w:pos="933"/>
          <w:tab w:val="left" w:pos="934"/>
        </w:tabs>
        <w:ind w:hanging="722"/>
        <w:jc w:val="left"/>
      </w:pPr>
      <w:r>
        <w:t>Responsibilities</w:t>
      </w:r>
    </w:p>
    <w:p w14:paraId="685F7B2E" w14:textId="77777777" w:rsidR="00C25E00" w:rsidRDefault="00C25E00">
      <w:pPr>
        <w:pStyle w:val="BodyText"/>
        <w:rPr>
          <w:b/>
        </w:rPr>
      </w:pPr>
    </w:p>
    <w:p w14:paraId="32057DD0" w14:textId="77777777" w:rsidR="00C25E00" w:rsidRDefault="00BE354D">
      <w:pPr>
        <w:pStyle w:val="ListParagraph"/>
        <w:numPr>
          <w:ilvl w:val="1"/>
          <w:numId w:val="6"/>
        </w:numPr>
        <w:tabs>
          <w:tab w:val="left" w:pos="617"/>
        </w:tabs>
        <w:spacing w:before="1"/>
        <w:ind w:hanging="405"/>
        <w:rPr>
          <w:sz w:val="24"/>
        </w:rPr>
      </w:pPr>
      <w:r>
        <w:rPr>
          <w:b/>
          <w:sz w:val="24"/>
        </w:rPr>
        <w:t xml:space="preserve">Chairman and Chief Executive </w:t>
      </w:r>
      <w:r>
        <w:rPr>
          <w:sz w:val="24"/>
        </w:rPr>
        <w:t>are responsible</w:t>
      </w:r>
      <w:r>
        <w:rPr>
          <w:spacing w:val="-3"/>
          <w:sz w:val="24"/>
        </w:rPr>
        <w:t xml:space="preserve"> </w:t>
      </w:r>
      <w:proofErr w:type="gramStart"/>
      <w:r>
        <w:rPr>
          <w:sz w:val="24"/>
        </w:rPr>
        <w:t>for;</w:t>
      </w:r>
      <w:proofErr w:type="gramEnd"/>
    </w:p>
    <w:p w14:paraId="17B84FD5" w14:textId="77777777" w:rsidR="00C25E00" w:rsidRDefault="00BE354D">
      <w:pPr>
        <w:pStyle w:val="ListParagraph"/>
        <w:numPr>
          <w:ilvl w:val="0"/>
          <w:numId w:val="5"/>
        </w:numPr>
        <w:tabs>
          <w:tab w:val="left" w:pos="573"/>
          <w:tab w:val="left" w:pos="574"/>
        </w:tabs>
        <w:ind w:right="526"/>
        <w:rPr>
          <w:sz w:val="24"/>
        </w:rPr>
      </w:pPr>
      <w:r>
        <w:rPr>
          <w:sz w:val="24"/>
        </w:rPr>
        <w:t>Ensuring the Trust has robust policies and procedures in place to support staff in continuing their personal and professional development. In practice this responsibility is delegated to General Managers, Heads of Service and Service</w:t>
      </w:r>
      <w:r>
        <w:rPr>
          <w:spacing w:val="-15"/>
          <w:sz w:val="24"/>
        </w:rPr>
        <w:t xml:space="preserve"> </w:t>
      </w:r>
      <w:r>
        <w:rPr>
          <w:sz w:val="24"/>
        </w:rPr>
        <w:t>Managers.</w:t>
      </w:r>
    </w:p>
    <w:p w14:paraId="14DB6BDC" w14:textId="77777777" w:rsidR="00C25E00" w:rsidRDefault="00C25E00">
      <w:pPr>
        <w:pStyle w:val="BodyText"/>
        <w:spacing w:before="10"/>
        <w:rPr>
          <w:sz w:val="23"/>
        </w:rPr>
      </w:pPr>
    </w:p>
    <w:p w14:paraId="40C5835B" w14:textId="77777777" w:rsidR="00C25E00" w:rsidRDefault="00BE354D">
      <w:pPr>
        <w:pStyle w:val="ListParagraph"/>
        <w:numPr>
          <w:ilvl w:val="1"/>
          <w:numId w:val="6"/>
        </w:numPr>
        <w:tabs>
          <w:tab w:val="left" w:pos="617"/>
        </w:tabs>
        <w:ind w:hanging="405"/>
        <w:rPr>
          <w:sz w:val="24"/>
        </w:rPr>
      </w:pPr>
      <w:r>
        <w:rPr>
          <w:b/>
          <w:sz w:val="24"/>
        </w:rPr>
        <w:t xml:space="preserve">Director of Workforce </w:t>
      </w:r>
      <w:r>
        <w:rPr>
          <w:sz w:val="24"/>
        </w:rPr>
        <w:t>is responsible</w:t>
      </w:r>
      <w:r>
        <w:rPr>
          <w:spacing w:val="-3"/>
          <w:sz w:val="24"/>
        </w:rPr>
        <w:t xml:space="preserve"> </w:t>
      </w:r>
      <w:r>
        <w:rPr>
          <w:sz w:val="24"/>
        </w:rPr>
        <w:t>for:</w:t>
      </w:r>
    </w:p>
    <w:p w14:paraId="744D08E1" w14:textId="77777777" w:rsidR="00C25E00" w:rsidRDefault="00BE354D">
      <w:pPr>
        <w:pStyle w:val="ListParagraph"/>
        <w:numPr>
          <w:ilvl w:val="0"/>
          <w:numId w:val="5"/>
        </w:numPr>
        <w:tabs>
          <w:tab w:val="left" w:pos="573"/>
          <w:tab w:val="left" w:pos="574"/>
        </w:tabs>
        <w:spacing w:before="1" w:line="293" w:lineRule="exact"/>
        <w:ind w:hanging="362"/>
        <w:rPr>
          <w:sz w:val="24"/>
        </w:rPr>
      </w:pPr>
      <w:r>
        <w:rPr>
          <w:sz w:val="24"/>
        </w:rPr>
        <w:t xml:space="preserve">Ensuring this policy is reviewed and updated </w:t>
      </w:r>
      <w:proofErr w:type="gramStart"/>
      <w:r>
        <w:rPr>
          <w:sz w:val="24"/>
        </w:rPr>
        <w:t>in light of</w:t>
      </w:r>
      <w:proofErr w:type="gramEnd"/>
      <w:r>
        <w:rPr>
          <w:sz w:val="24"/>
        </w:rPr>
        <w:t xml:space="preserve"> legislation and</w:t>
      </w:r>
      <w:r>
        <w:rPr>
          <w:spacing w:val="-13"/>
          <w:sz w:val="24"/>
        </w:rPr>
        <w:t xml:space="preserve"> </w:t>
      </w:r>
      <w:r>
        <w:rPr>
          <w:sz w:val="24"/>
        </w:rPr>
        <w:t>guidance.</w:t>
      </w:r>
    </w:p>
    <w:p w14:paraId="4A5AA33D" w14:textId="77777777" w:rsidR="00C25E00" w:rsidRDefault="00BE354D">
      <w:pPr>
        <w:pStyle w:val="ListParagraph"/>
        <w:numPr>
          <w:ilvl w:val="0"/>
          <w:numId w:val="5"/>
        </w:numPr>
        <w:tabs>
          <w:tab w:val="left" w:pos="573"/>
          <w:tab w:val="left" w:pos="574"/>
        </w:tabs>
        <w:spacing w:before="4" w:line="235" w:lineRule="auto"/>
        <w:ind w:right="1571"/>
        <w:rPr>
          <w:sz w:val="24"/>
        </w:rPr>
      </w:pPr>
      <w:r>
        <w:rPr>
          <w:sz w:val="24"/>
        </w:rPr>
        <w:t>Promoting a working environment that encourages continuous personal</w:t>
      </w:r>
      <w:r>
        <w:rPr>
          <w:spacing w:val="-32"/>
          <w:sz w:val="24"/>
        </w:rPr>
        <w:t xml:space="preserve"> </w:t>
      </w:r>
      <w:r>
        <w:rPr>
          <w:sz w:val="24"/>
        </w:rPr>
        <w:t>and professional</w:t>
      </w:r>
      <w:r>
        <w:rPr>
          <w:spacing w:val="-1"/>
          <w:sz w:val="24"/>
        </w:rPr>
        <w:t xml:space="preserve"> </w:t>
      </w:r>
      <w:r>
        <w:rPr>
          <w:sz w:val="24"/>
        </w:rPr>
        <w:t>development.</w:t>
      </w:r>
    </w:p>
    <w:p w14:paraId="12352C9C" w14:textId="77777777" w:rsidR="00C25E00" w:rsidRDefault="00BE354D">
      <w:pPr>
        <w:pStyle w:val="ListParagraph"/>
        <w:numPr>
          <w:ilvl w:val="0"/>
          <w:numId w:val="5"/>
        </w:numPr>
        <w:tabs>
          <w:tab w:val="left" w:pos="573"/>
          <w:tab w:val="left" w:pos="574"/>
        </w:tabs>
        <w:spacing w:before="3"/>
        <w:ind w:right="885"/>
        <w:rPr>
          <w:sz w:val="24"/>
        </w:rPr>
      </w:pPr>
      <w:r>
        <w:rPr>
          <w:sz w:val="24"/>
        </w:rPr>
        <w:t>Ensuring that access to training and development opportunities is available to all, including those with characteristics that are protected under the Equality Act</w:t>
      </w:r>
      <w:r>
        <w:rPr>
          <w:spacing w:val="-26"/>
          <w:sz w:val="24"/>
        </w:rPr>
        <w:t xml:space="preserve"> </w:t>
      </w:r>
      <w:r>
        <w:rPr>
          <w:sz w:val="24"/>
        </w:rPr>
        <w:t>2010.</w:t>
      </w:r>
    </w:p>
    <w:p w14:paraId="1CFD2129" w14:textId="77777777" w:rsidR="00C25E00" w:rsidRDefault="00C25E00">
      <w:pPr>
        <w:pStyle w:val="BodyText"/>
        <w:spacing w:before="10"/>
        <w:rPr>
          <w:sz w:val="23"/>
        </w:rPr>
      </w:pPr>
    </w:p>
    <w:p w14:paraId="35EDD61F" w14:textId="77777777" w:rsidR="00C25E00" w:rsidRDefault="00BE354D">
      <w:pPr>
        <w:pStyle w:val="ListParagraph"/>
        <w:numPr>
          <w:ilvl w:val="1"/>
          <w:numId w:val="6"/>
        </w:numPr>
        <w:tabs>
          <w:tab w:val="left" w:pos="617"/>
        </w:tabs>
        <w:ind w:hanging="405"/>
        <w:rPr>
          <w:sz w:val="24"/>
        </w:rPr>
      </w:pPr>
      <w:r>
        <w:rPr>
          <w:b/>
          <w:sz w:val="24"/>
        </w:rPr>
        <w:t xml:space="preserve">Directors </w:t>
      </w:r>
      <w:r>
        <w:rPr>
          <w:sz w:val="24"/>
        </w:rPr>
        <w:t>are responsible</w:t>
      </w:r>
      <w:r>
        <w:rPr>
          <w:spacing w:val="-4"/>
          <w:sz w:val="24"/>
        </w:rPr>
        <w:t xml:space="preserve"> </w:t>
      </w:r>
      <w:r>
        <w:rPr>
          <w:sz w:val="24"/>
        </w:rPr>
        <w:t>for:</w:t>
      </w:r>
    </w:p>
    <w:p w14:paraId="003C2DE5" w14:textId="77777777" w:rsidR="00C25E00" w:rsidRDefault="00BE354D">
      <w:pPr>
        <w:pStyle w:val="ListParagraph"/>
        <w:numPr>
          <w:ilvl w:val="0"/>
          <w:numId w:val="5"/>
        </w:numPr>
        <w:tabs>
          <w:tab w:val="left" w:pos="573"/>
          <w:tab w:val="left" w:pos="574"/>
        </w:tabs>
        <w:spacing w:before="1" w:line="293" w:lineRule="exact"/>
        <w:ind w:hanging="362"/>
        <w:rPr>
          <w:sz w:val="24"/>
        </w:rPr>
      </w:pPr>
      <w:r>
        <w:rPr>
          <w:sz w:val="24"/>
        </w:rPr>
        <w:t>Determining and overseeing training budgets within their service,</w:t>
      </w:r>
      <w:r>
        <w:rPr>
          <w:spacing w:val="-9"/>
          <w:sz w:val="24"/>
        </w:rPr>
        <w:t xml:space="preserve"> </w:t>
      </w:r>
      <w:r>
        <w:rPr>
          <w:sz w:val="24"/>
        </w:rPr>
        <w:t>specifically:</w:t>
      </w:r>
    </w:p>
    <w:p w14:paraId="1FB95A5F" w14:textId="77777777" w:rsidR="00C25E00" w:rsidRDefault="00BE354D">
      <w:pPr>
        <w:pStyle w:val="ListParagraph"/>
        <w:numPr>
          <w:ilvl w:val="0"/>
          <w:numId w:val="5"/>
        </w:numPr>
        <w:tabs>
          <w:tab w:val="left" w:pos="573"/>
          <w:tab w:val="left" w:pos="574"/>
        </w:tabs>
        <w:ind w:right="336"/>
        <w:rPr>
          <w:sz w:val="24"/>
        </w:rPr>
      </w:pPr>
      <w:r>
        <w:rPr>
          <w:sz w:val="24"/>
        </w:rPr>
        <w:t>Ensuring appropriate funding provision is made for learning and development whilst taking into consideration current and future service needs. These responsibilities will be carried out in consultation with senior managers, workforce and professional development leads, and in line with business and workforce plans. A joint statement has been issued by the professional bodies responsible for the registration of staff in health and social care which advises an allocation of 6 days (45 hours) for CPD for all staff (registered and unregistered), excluding statutory and mandatory training</w:t>
      </w:r>
      <w:r>
        <w:rPr>
          <w:spacing w:val="-18"/>
          <w:sz w:val="24"/>
        </w:rPr>
        <w:t xml:space="preserve"> </w:t>
      </w:r>
      <w:r>
        <w:rPr>
          <w:sz w:val="24"/>
        </w:rPr>
        <w:t>but</w:t>
      </w:r>
    </w:p>
    <w:p w14:paraId="24CCC07D" w14:textId="77777777" w:rsidR="00C25E00" w:rsidRDefault="00C25E00">
      <w:pPr>
        <w:rPr>
          <w:sz w:val="24"/>
        </w:rPr>
        <w:sectPr w:rsidR="00C25E00">
          <w:pgSz w:w="11910" w:h="16850"/>
          <w:pgMar w:top="1060" w:right="800" w:bottom="900" w:left="920" w:header="0" w:footer="629" w:gutter="0"/>
          <w:cols w:space="720"/>
        </w:sectPr>
      </w:pPr>
    </w:p>
    <w:p w14:paraId="5E013255" w14:textId="77777777" w:rsidR="00C25E00" w:rsidRDefault="00BE354D">
      <w:pPr>
        <w:pStyle w:val="BodyText"/>
        <w:spacing w:before="67"/>
        <w:ind w:left="573" w:right="339"/>
      </w:pPr>
      <w:r>
        <w:lastRenderedPageBreak/>
        <w:t xml:space="preserve">including informal as well as formal development activity, including writing-up time. This guidance is available at </w:t>
      </w:r>
      <w:hyperlink r:id="rId11">
        <w:r>
          <w:rPr>
            <w:color w:val="538DD3"/>
            <w:u w:val="single" w:color="538DD3"/>
          </w:rPr>
          <w:t>http://www.rcn.org.uk/data/assets/pdffile/0003/78708/003064.pdf</w:t>
        </w:r>
        <w:r>
          <w:rPr>
            <w:color w:val="538DD3"/>
          </w:rPr>
          <w:t xml:space="preserve"> </w:t>
        </w:r>
      </w:hyperlink>
      <w:r>
        <w:t>and will be taken into consideration when determining overall training budgets.</w:t>
      </w:r>
    </w:p>
    <w:p w14:paraId="6EF4C62F" w14:textId="77777777" w:rsidR="00C25E00" w:rsidRDefault="00BE354D">
      <w:pPr>
        <w:pStyle w:val="ListParagraph"/>
        <w:numPr>
          <w:ilvl w:val="0"/>
          <w:numId w:val="5"/>
        </w:numPr>
        <w:tabs>
          <w:tab w:val="left" w:pos="573"/>
          <w:tab w:val="left" w:pos="574"/>
        </w:tabs>
        <w:spacing w:before="2"/>
        <w:ind w:right="528"/>
        <w:rPr>
          <w:sz w:val="24"/>
        </w:rPr>
      </w:pPr>
      <w:r>
        <w:rPr>
          <w:sz w:val="24"/>
        </w:rPr>
        <w:t>Ensuring adequate arrangements for the monitoring and allocation of training budgets within their</w:t>
      </w:r>
      <w:r>
        <w:rPr>
          <w:spacing w:val="-3"/>
          <w:sz w:val="24"/>
        </w:rPr>
        <w:t xml:space="preserve"> </w:t>
      </w:r>
      <w:r>
        <w:rPr>
          <w:sz w:val="24"/>
        </w:rPr>
        <w:t>service(s).</w:t>
      </w:r>
    </w:p>
    <w:p w14:paraId="3F63FB13" w14:textId="77777777" w:rsidR="00C25E00" w:rsidRDefault="00C25E00">
      <w:pPr>
        <w:pStyle w:val="BodyText"/>
        <w:spacing w:before="9"/>
        <w:rPr>
          <w:sz w:val="23"/>
        </w:rPr>
      </w:pPr>
    </w:p>
    <w:p w14:paraId="79A3E76F" w14:textId="77777777" w:rsidR="00C25E00" w:rsidRDefault="00BE354D">
      <w:pPr>
        <w:pStyle w:val="ListParagraph"/>
        <w:numPr>
          <w:ilvl w:val="1"/>
          <w:numId w:val="6"/>
        </w:numPr>
        <w:tabs>
          <w:tab w:val="left" w:pos="615"/>
        </w:tabs>
        <w:ind w:left="614" w:hanging="403"/>
        <w:rPr>
          <w:sz w:val="24"/>
        </w:rPr>
      </w:pPr>
      <w:r>
        <w:rPr>
          <w:b/>
          <w:sz w:val="24"/>
        </w:rPr>
        <w:t xml:space="preserve">Workforce </w:t>
      </w:r>
      <w:r>
        <w:rPr>
          <w:sz w:val="24"/>
        </w:rPr>
        <w:t>is responsible</w:t>
      </w:r>
      <w:r>
        <w:rPr>
          <w:spacing w:val="-2"/>
          <w:sz w:val="24"/>
        </w:rPr>
        <w:t xml:space="preserve"> </w:t>
      </w:r>
      <w:r>
        <w:rPr>
          <w:sz w:val="24"/>
        </w:rPr>
        <w:t>for:</w:t>
      </w:r>
    </w:p>
    <w:p w14:paraId="1FF27DDE" w14:textId="77777777" w:rsidR="00C25E00" w:rsidRDefault="00BE354D">
      <w:pPr>
        <w:pStyle w:val="ListParagraph"/>
        <w:numPr>
          <w:ilvl w:val="0"/>
          <w:numId w:val="5"/>
        </w:numPr>
        <w:tabs>
          <w:tab w:val="left" w:pos="573"/>
          <w:tab w:val="left" w:pos="574"/>
        </w:tabs>
        <w:spacing w:before="1"/>
        <w:ind w:right="510"/>
        <w:rPr>
          <w:sz w:val="24"/>
        </w:rPr>
      </w:pPr>
      <w:r>
        <w:rPr>
          <w:sz w:val="24"/>
        </w:rPr>
        <w:t xml:space="preserve">Commissioning and monitoring training provision, delivery and evaluation. </w:t>
      </w:r>
      <w:proofErr w:type="gramStart"/>
      <w:r>
        <w:rPr>
          <w:sz w:val="24"/>
        </w:rPr>
        <w:t>Specifically</w:t>
      </w:r>
      <w:proofErr w:type="gramEnd"/>
      <w:r>
        <w:rPr>
          <w:sz w:val="24"/>
        </w:rPr>
        <w:t xml:space="preserve"> this</w:t>
      </w:r>
      <w:r>
        <w:rPr>
          <w:spacing w:val="-1"/>
          <w:sz w:val="24"/>
        </w:rPr>
        <w:t xml:space="preserve"> </w:t>
      </w:r>
      <w:r>
        <w:rPr>
          <w:sz w:val="24"/>
        </w:rPr>
        <w:t>includes:</w:t>
      </w:r>
    </w:p>
    <w:p w14:paraId="34D380E5" w14:textId="77777777" w:rsidR="00C25E00" w:rsidRDefault="00BE354D">
      <w:pPr>
        <w:pStyle w:val="ListParagraph"/>
        <w:numPr>
          <w:ilvl w:val="0"/>
          <w:numId w:val="5"/>
        </w:numPr>
        <w:tabs>
          <w:tab w:val="left" w:pos="573"/>
          <w:tab w:val="left" w:pos="574"/>
        </w:tabs>
        <w:spacing w:line="292" w:lineRule="exact"/>
        <w:ind w:hanging="362"/>
        <w:rPr>
          <w:sz w:val="24"/>
        </w:rPr>
      </w:pPr>
      <w:r>
        <w:rPr>
          <w:sz w:val="24"/>
        </w:rPr>
        <w:t>Monitoring corporately administered training</w:t>
      </w:r>
      <w:r>
        <w:rPr>
          <w:spacing w:val="-10"/>
          <w:sz w:val="24"/>
        </w:rPr>
        <w:t xml:space="preserve"> </w:t>
      </w:r>
      <w:r>
        <w:rPr>
          <w:sz w:val="24"/>
        </w:rPr>
        <w:t>budgets.</w:t>
      </w:r>
    </w:p>
    <w:p w14:paraId="3104A377" w14:textId="77777777" w:rsidR="00C25E00" w:rsidRDefault="00BE354D">
      <w:pPr>
        <w:pStyle w:val="ListParagraph"/>
        <w:numPr>
          <w:ilvl w:val="0"/>
          <w:numId w:val="5"/>
        </w:numPr>
        <w:tabs>
          <w:tab w:val="left" w:pos="573"/>
          <w:tab w:val="left" w:pos="574"/>
        </w:tabs>
        <w:spacing w:before="4" w:line="235" w:lineRule="auto"/>
        <w:ind w:right="336"/>
        <w:rPr>
          <w:sz w:val="24"/>
        </w:rPr>
      </w:pPr>
      <w:r>
        <w:rPr>
          <w:sz w:val="24"/>
        </w:rPr>
        <w:t>Monitoring access to development opportunities to ensure equality between individuals, teams and</w:t>
      </w:r>
      <w:r>
        <w:rPr>
          <w:spacing w:val="-1"/>
          <w:sz w:val="24"/>
        </w:rPr>
        <w:t xml:space="preserve"> </w:t>
      </w:r>
      <w:r>
        <w:rPr>
          <w:sz w:val="24"/>
        </w:rPr>
        <w:t>services.</w:t>
      </w:r>
    </w:p>
    <w:p w14:paraId="19FFD0A5" w14:textId="77777777" w:rsidR="00C25E00" w:rsidRDefault="00BE354D">
      <w:pPr>
        <w:pStyle w:val="ListParagraph"/>
        <w:numPr>
          <w:ilvl w:val="0"/>
          <w:numId w:val="5"/>
        </w:numPr>
        <w:tabs>
          <w:tab w:val="left" w:pos="573"/>
          <w:tab w:val="left" w:pos="574"/>
        </w:tabs>
        <w:spacing w:before="3" w:line="293" w:lineRule="exact"/>
        <w:ind w:hanging="362"/>
        <w:rPr>
          <w:sz w:val="24"/>
        </w:rPr>
      </w:pPr>
      <w:r>
        <w:rPr>
          <w:sz w:val="24"/>
        </w:rPr>
        <w:t>Administering the applications processes for long courses and</w:t>
      </w:r>
      <w:r>
        <w:rPr>
          <w:spacing w:val="-11"/>
          <w:sz w:val="24"/>
        </w:rPr>
        <w:t xml:space="preserve"> </w:t>
      </w:r>
      <w:r>
        <w:rPr>
          <w:sz w:val="24"/>
        </w:rPr>
        <w:t>VRQs.</w:t>
      </w:r>
    </w:p>
    <w:p w14:paraId="05F3F734" w14:textId="77777777" w:rsidR="00C25E00" w:rsidRDefault="00BE354D">
      <w:pPr>
        <w:pStyle w:val="ListParagraph"/>
        <w:numPr>
          <w:ilvl w:val="0"/>
          <w:numId w:val="5"/>
        </w:numPr>
        <w:tabs>
          <w:tab w:val="left" w:pos="573"/>
          <w:tab w:val="left" w:pos="574"/>
        </w:tabs>
        <w:ind w:right="1116"/>
        <w:rPr>
          <w:sz w:val="24"/>
        </w:rPr>
      </w:pPr>
      <w:r>
        <w:rPr>
          <w:sz w:val="24"/>
        </w:rPr>
        <w:t>Liaising with regional preferred providers regarding application of vocational and apprenticeship</w:t>
      </w:r>
      <w:r>
        <w:rPr>
          <w:spacing w:val="-1"/>
          <w:sz w:val="24"/>
        </w:rPr>
        <w:t xml:space="preserve"> </w:t>
      </w:r>
      <w:r>
        <w:rPr>
          <w:sz w:val="24"/>
        </w:rPr>
        <w:t>opportunities</w:t>
      </w:r>
    </w:p>
    <w:p w14:paraId="7B5F2E46" w14:textId="77777777" w:rsidR="00C25E00" w:rsidRDefault="00BE354D">
      <w:pPr>
        <w:pStyle w:val="ListParagraph"/>
        <w:numPr>
          <w:ilvl w:val="0"/>
          <w:numId w:val="5"/>
        </w:numPr>
        <w:tabs>
          <w:tab w:val="left" w:pos="573"/>
          <w:tab w:val="left" w:pos="574"/>
        </w:tabs>
        <w:spacing w:before="1" w:line="237" w:lineRule="auto"/>
        <w:ind w:right="705"/>
        <w:rPr>
          <w:sz w:val="24"/>
        </w:rPr>
      </w:pPr>
      <w:r>
        <w:rPr>
          <w:sz w:val="24"/>
        </w:rPr>
        <w:t>Advising managers on all aspects of this policy, including funding arrangements</w:t>
      </w:r>
      <w:r>
        <w:rPr>
          <w:spacing w:val="-32"/>
          <w:sz w:val="24"/>
        </w:rPr>
        <w:t xml:space="preserve"> </w:t>
      </w:r>
      <w:r>
        <w:rPr>
          <w:sz w:val="24"/>
        </w:rPr>
        <w:t>and the process for making approval decisions relating to corporately funded or administered development</w:t>
      </w:r>
      <w:r>
        <w:rPr>
          <w:spacing w:val="-3"/>
          <w:sz w:val="24"/>
        </w:rPr>
        <w:t xml:space="preserve"> </w:t>
      </w:r>
      <w:r>
        <w:rPr>
          <w:sz w:val="24"/>
        </w:rPr>
        <w:t>opportunities.</w:t>
      </w:r>
    </w:p>
    <w:p w14:paraId="0D7F2FF7" w14:textId="77777777" w:rsidR="00C25E00" w:rsidRDefault="00BE354D">
      <w:pPr>
        <w:pStyle w:val="ListParagraph"/>
        <w:numPr>
          <w:ilvl w:val="0"/>
          <w:numId w:val="5"/>
        </w:numPr>
        <w:tabs>
          <w:tab w:val="left" w:pos="573"/>
          <w:tab w:val="left" w:pos="574"/>
        </w:tabs>
        <w:spacing w:before="3"/>
        <w:ind w:right="877"/>
        <w:rPr>
          <w:sz w:val="24"/>
        </w:rPr>
      </w:pPr>
      <w:r>
        <w:rPr>
          <w:sz w:val="24"/>
        </w:rPr>
        <w:t>Providing information via ELSIE and Community Talk on availability and content of development</w:t>
      </w:r>
      <w:r>
        <w:rPr>
          <w:spacing w:val="-3"/>
          <w:sz w:val="24"/>
        </w:rPr>
        <w:t xml:space="preserve"> </w:t>
      </w:r>
      <w:r>
        <w:rPr>
          <w:sz w:val="24"/>
        </w:rPr>
        <w:t>opportunities.</w:t>
      </w:r>
    </w:p>
    <w:p w14:paraId="635FC602" w14:textId="77777777" w:rsidR="00C25E00" w:rsidRDefault="00BE354D">
      <w:pPr>
        <w:pStyle w:val="ListParagraph"/>
        <w:numPr>
          <w:ilvl w:val="0"/>
          <w:numId w:val="5"/>
        </w:numPr>
        <w:tabs>
          <w:tab w:val="left" w:pos="573"/>
          <w:tab w:val="left" w:pos="574"/>
        </w:tabs>
        <w:ind w:right="867"/>
        <w:rPr>
          <w:sz w:val="24"/>
        </w:rPr>
      </w:pPr>
      <w:r>
        <w:rPr>
          <w:sz w:val="24"/>
        </w:rPr>
        <w:t>Providing or commissioning training as outlined on the corporate training pages on ELSIE.</w:t>
      </w:r>
    </w:p>
    <w:p w14:paraId="6C3C2C2A" w14:textId="77777777" w:rsidR="00C25E00" w:rsidRDefault="00BE354D">
      <w:pPr>
        <w:pStyle w:val="ListParagraph"/>
        <w:numPr>
          <w:ilvl w:val="0"/>
          <w:numId w:val="5"/>
        </w:numPr>
        <w:tabs>
          <w:tab w:val="left" w:pos="573"/>
          <w:tab w:val="left" w:pos="574"/>
        </w:tabs>
        <w:ind w:right="689"/>
        <w:rPr>
          <w:sz w:val="24"/>
        </w:rPr>
      </w:pPr>
      <w:r>
        <w:rPr>
          <w:sz w:val="24"/>
        </w:rPr>
        <w:t xml:space="preserve">Evaluating </w:t>
      </w:r>
      <w:proofErr w:type="gramStart"/>
      <w:r>
        <w:rPr>
          <w:sz w:val="24"/>
        </w:rPr>
        <w:t>corporately-provided</w:t>
      </w:r>
      <w:proofErr w:type="gramEnd"/>
      <w:r>
        <w:rPr>
          <w:sz w:val="24"/>
        </w:rPr>
        <w:t xml:space="preserve"> or commissioned training in consultation with senior managers.</w:t>
      </w:r>
    </w:p>
    <w:p w14:paraId="5B77479C" w14:textId="77777777" w:rsidR="00C25E00" w:rsidRDefault="00BE354D">
      <w:pPr>
        <w:pStyle w:val="ListParagraph"/>
        <w:numPr>
          <w:ilvl w:val="0"/>
          <w:numId w:val="5"/>
        </w:numPr>
        <w:tabs>
          <w:tab w:val="left" w:pos="573"/>
          <w:tab w:val="left" w:pos="574"/>
        </w:tabs>
        <w:spacing w:line="291" w:lineRule="exact"/>
        <w:ind w:hanging="362"/>
        <w:rPr>
          <w:sz w:val="24"/>
        </w:rPr>
      </w:pPr>
      <w:r>
        <w:rPr>
          <w:sz w:val="24"/>
        </w:rPr>
        <w:t>Monitoring levels of non-completion of long</w:t>
      </w:r>
      <w:r>
        <w:rPr>
          <w:spacing w:val="-5"/>
          <w:sz w:val="24"/>
        </w:rPr>
        <w:t xml:space="preserve"> </w:t>
      </w:r>
      <w:r>
        <w:rPr>
          <w:sz w:val="24"/>
        </w:rPr>
        <w:t>courses.</w:t>
      </w:r>
    </w:p>
    <w:p w14:paraId="0A030B5C" w14:textId="77777777" w:rsidR="00C25E00" w:rsidRDefault="00BE354D">
      <w:pPr>
        <w:pStyle w:val="ListParagraph"/>
        <w:numPr>
          <w:ilvl w:val="0"/>
          <w:numId w:val="5"/>
        </w:numPr>
        <w:tabs>
          <w:tab w:val="left" w:pos="573"/>
          <w:tab w:val="left" w:pos="574"/>
        </w:tabs>
        <w:ind w:right="498"/>
        <w:rPr>
          <w:sz w:val="24"/>
        </w:rPr>
      </w:pPr>
      <w:r>
        <w:rPr>
          <w:sz w:val="24"/>
        </w:rPr>
        <w:t>Discussing reasons for non-completion of long courses to advise on decisions relating to repayment of fees where</w:t>
      </w:r>
      <w:r>
        <w:rPr>
          <w:spacing w:val="-5"/>
          <w:sz w:val="24"/>
        </w:rPr>
        <w:t xml:space="preserve"> </w:t>
      </w:r>
      <w:r>
        <w:rPr>
          <w:sz w:val="24"/>
        </w:rPr>
        <w:t>appropriate.</w:t>
      </w:r>
    </w:p>
    <w:p w14:paraId="31D77A2D" w14:textId="77777777" w:rsidR="00C25E00" w:rsidRDefault="00BE354D">
      <w:pPr>
        <w:pStyle w:val="ListParagraph"/>
        <w:numPr>
          <w:ilvl w:val="0"/>
          <w:numId w:val="5"/>
        </w:numPr>
        <w:tabs>
          <w:tab w:val="left" w:pos="573"/>
          <w:tab w:val="left" w:pos="574"/>
        </w:tabs>
        <w:ind w:right="502"/>
        <w:rPr>
          <w:sz w:val="24"/>
        </w:rPr>
      </w:pPr>
      <w:r>
        <w:rPr>
          <w:sz w:val="24"/>
        </w:rPr>
        <w:t>Monitoring access to development opportunities for staff with protected characteristics through ESR and inform relevant heads of service of potential</w:t>
      </w:r>
      <w:r>
        <w:rPr>
          <w:spacing w:val="-7"/>
          <w:sz w:val="24"/>
        </w:rPr>
        <w:t xml:space="preserve"> </w:t>
      </w:r>
      <w:r>
        <w:rPr>
          <w:sz w:val="24"/>
        </w:rPr>
        <w:t>imbalances.</w:t>
      </w:r>
    </w:p>
    <w:p w14:paraId="3276DB34" w14:textId="77777777" w:rsidR="00C25E00" w:rsidRDefault="00BE354D">
      <w:pPr>
        <w:pStyle w:val="ListParagraph"/>
        <w:numPr>
          <w:ilvl w:val="0"/>
          <w:numId w:val="5"/>
        </w:numPr>
        <w:tabs>
          <w:tab w:val="left" w:pos="573"/>
          <w:tab w:val="left" w:pos="574"/>
        </w:tabs>
        <w:ind w:right="391"/>
        <w:rPr>
          <w:sz w:val="24"/>
        </w:rPr>
      </w:pPr>
      <w:r>
        <w:rPr>
          <w:sz w:val="24"/>
        </w:rPr>
        <w:t>Publishing equality outcomes in the annual workforce report and Public Sector Equality Duty</w:t>
      </w:r>
      <w:r>
        <w:rPr>
          <w:spacing w:val="-3"/>
          <w:sz w:val="24"/>
        </w:rPr>
        <w:t xml:space="preserve"> </w:t>
      </w:r>
      <w:r>
        <w:rPr>
          <w:sz w:val="24"/>
        </w:rPr>
        <w:t>report.</w:t>
      </w:r>
    </w:p>
    <w:p w14:paraId="14C41EFA" w14:textId="77777777" w:rsidR="00C25E00" w:rsidRDefault="00BE354D">
      <w:pPr>
        <w:pStyle w:val="ListParagraph"/>
        <w:numPr>
          <w:ilvl w:val="0"/>
          <w:numId w:val="5"/>
        </w:numPr>
        <w:tabs>
          <w:tab w:val="left" w:pos="573"/>
          <w:tab w:val="left" w:pos="574"/>
        </w:tabs>
        <w:spacing w:line="237" w:lineRule="auto"/>
        <w:ind w:right="1244"/>
        <w:rPr>
          <w:sz w:val="24"/>
        </w:rPr>
      </w:pPr>
      <w:r>
        <w:rPr>
          <w:sz w:val="24"/>
        </w:rPr>
        <w:t>Producing and publishing reports on learning and development that has been undertaken, using information input by individuals via ESR self-service on ESR external</w:t>
      </w:r>
      <w:r>
        <w:rPr>
          <w:spacing w:val="-1"/>
          <w:sz w:val="24"/>
        </w:rPr>
        <w:t xml:space="preserve"> </w:t>
      </w:r>
      <w:r>
        <w:rPr>
          <w:sz w:val="24"/>
        </w:rPr>
        <w:t>learning.</w:t>
      </w:r>
    </w:p>
    <w:p w14:paraId="42E5226E" w14:textId="77777777" w:rsidR="00C25E00" w:rsidRDefault="00C25E00">
      <w:pPr>
        <w:pStyle w:val="BodyText"/>
        <w:spacing w:before="8"/>
        <w:rPr>
          <w:sz w:val="23"/>
        </w:rPr>
      </w:pPr>
    </w:p>
    <w:p w14:paraId="6B66A5FB" w14:textId="77777777" w:rsidR="00C25E00" w:rsidRDefault="00BE354D">
      <w:pPr>
        <w:pStyle w:val="ListParagraph"/>
        <w:numPr>
          <w:ilvl w:val="1"/>
          <w:numId w:val="6"/>
        </w:numPr>
        <w:tabs>
          <w:tab w:val="left" w:pos="617"/>
        </w:tabs>
        <w:ind w:hanging="405"/>
        <w:rPr>
          <w:sz w:val="24"/>
        </w:rPr>
      </w:pPr>
      <w:r>
        <w:rPr>
          <w:b/>
          <w:sz w:val="24"/>
        </w:rPr>
        <w:t xml:space="preserve">Senior Managers </w:t>
      </w:r>
      <w:r>
        <w:rPr>
          <w:sz w:val="24"/>
        </w:rPr>
        <w:t>are responsible</w:t>
      </w:r>
      <w:r>
        <w:rPr>
          <w:spacing w:val="-6"/>
          <w:sz w:val="24"/>
        </w:rPr>
        <w:t xml:space="preserve"> </w:t>
      </w:r>
      <w:r>
        <w:rPr>
          <w:sz w:val="24"/>
        </w:rPr>
        <w:t>for:</w:t>
      </w:r>
    </w:p>
    <w:p w14:paraId="5BFA8E16" w14:textId="77777777" w:rsidR="00C25E00" w:rsidRDefault="00BE354D">
      <w:pPr>
        <w:pStyle w:val="ListParagraph"/>
        <w:numPr>
          <w:ilvl w:val="0"/>
          <w:numId w:val="5"/>
        </w:numPr>
        <w:tabs>
          <w:tab w:val="left" w:pos="573"/>
          <w:tab w:val="left" w:pos="574"/>
        </w:tabs>
        <w:spacing w:before="1"/>
        <w:ind w:right="849"/>
        <w:rPr>
          <w:sz w:val="24"/>
        </w:rPr>
      </w:pPr>
      <w:r>
        <w:rPr>
          <w:sz w:val="24"/>
        </w:rPr>
        <w:t>Monitoring and allocating training budgets within their service. In practice, as determined by the relevant Director, this responsibility may be held by a single designated manager, all senior managers within a service, or by a training strategy group. This</w:t>
      </w:r>
      <w:r>
        <w:rPr>
          <w:spacing w:val="-2"/>
          <w:sz w:val="24"/>
        </w:rPr>
        <w:t xml:space="preserve"> </w:t>
      </w:r>
      <w:r>
        <w:rPr>
          <w:sz w:val="24"/>
        </w:rPr>
        <w:t>involves:</w:t>
      </w:r>
    </w:p>
    <w:p w14:paraId="3629BE3B" w14:textId="77777777" w:rsidR="00C25E00" w:rsidRDefault="00BE354D">
      <w:pPr>
        <w:pStyle w:val="ListParagraph"/>
        <w:numPr>
          <w:ilvl w:val="0"/>
          <w:numId w:val="5"/>
        </w:numPr>
        <w:tabs>
          <w:tab w:val="left" w:pos="573"/>
          <w:tab w:val="left" w:pos="574"/>
        </w:tabs>
        <w:ind w:right="1167"/>
        <w:rPr>
          <w:sz w:val="24"/>
        </w:rPr>
      </w:pPr>
      <w:r>
        <w:rPr>
          <w:sz w:val="24"/>
        </w:rPr>
        <w:t>Liaising with directors, workforce and professional development leads to ensure adequate annual training funding to meet current and future service</w:t>
      </w:r>
      <w:r>
        <w:rPr>
          <w:spacing w:val="-18"/>
          <w:sz w:val="24"/>
        </w:rPr>
        <w:t xml:space="preserve"> </w:t>
      </w:r>
      <w:r>
        <w:rPr>
          <w:sz w:val="24"/>
        </w:rPr>
        <w:t>needs.</w:t>
      </w:r>
    </w:p>
    <w:p w14:paraId="7A73A7E9" w14:textId="77777777" w:rsidR="00C25E00" w:rsidRDefault="00BE354D">
      <w:pPr>
        <w:pStyle w:val="ListParagraph"/>
        <w:numPr>
          <w:ilvl w:val="0"/>
          <w:numId w:val="5"/>
        </w:numPr>
        <w:tabs>
          <w:tab w:val="left" w:pos="573"/>
          <w:tab w:val="left" w:pos="574"/>
        </w:tabs>
        <w:spacing w:before="3" w:line="235" w:lineRule="auto"/>
        <w:ind w:right="943"/>
        <w:rPr>
          <w:sz w:val="24"/>
        </w:rPr>
      </w:pPr>
      <w:r>
        <w:rPr>
          <w:sz w:val="24"/>
        </w:rPr>
        <w:t xml:space="preserve">Informing line managers and staff of application decisions in a timely </w:t>
      </w:r>
      <w:proofErr w:type="gramStart"/>
      <w:r>
        <w:rPr>
          <w:sz w:val="24"/>
        </w:rPr>
        <w:t>manner, and</w:t>
      </w:r>
      <w:proofErr w:type="gramEnd"/>
      <w:r>
        <w:rPr>
          <w:sz w:val="24"/>
        </w:rPr>
        <w:t xml:space="preserve"> providing detailed reasons for non-agreement where</w:t>
      </w:r>
      <w:r>
        <w:rPr>
          <w:spacing w:val="-8"/>
          <w:sz w:val="24"/>
        </w:rPr>
        <w:t xml:space="preserve"> </w:t>
      </w:r>
      <w:r>
        <w:rPr>
          <w:sz w:val="24"/>
        </w:rPr>
        <w:t>applicable.</w:t>
      </w:r>
    </w:p>
    <w:p w14:paraId="41FD849D" w14:textId="77777777" w:rsidR="00C25E00" w:rsidRDefault="00BE354D">
      <w:pPr>
        <w:pStyle w:val="ListParagraph"/>
        <w:numPr>
          <w:ilvl w:val="0"/>
          <w:numId w:val="5"/>
        </w:numPr>
        <w:tabs>
          <w:tab w:val="left" w:pos="573"/>
          <w:tab w:val="left" w:pos="574"/>
        </w:tabs>
        <w:spacing w:before="3"/>
        <w:ind w:right="423"/>
        <w:rPr>
          <w:sz w:val="24"/>
        </w:rPr>
      </w:pPr>
      <w:r>
        <w:rPr>
          <w:sz w:val="24"/>
        </w:rPr>
        <w:t>Gaining feedback from line managers on the content and quality of training</w:t>
      </w:r>
      <w:r>
        <w:rPr>
          <w:spacing w:val="-29"/>
          <w:sz w:val="24"/>
        </w:rPr>
        <w:t xml:space="preserve"> </w:t>
      </w:r>
      <w:r>
        <w:rPr>
          <w:sz w:val="24"/>
        </w:rPr>
        <w:t>undertaken and passing relevant data to workforce to inform their future commissioning</w:t>
      </w:r>
      <w:r>
        <w:rPr>
          <w:spacing w:val="-21"/>
          <w:sz w:val="24"/>
        </w:rPr>
        <w:t xml:space="preserve"> </w:t>
      </w:r>
      <w:r>
        <w:rPr>
          <w:sz w:val="24"/>
        </w:rPr>
        <w:t>decisions.</w:t>
      </w:r>
    </w:p>
    <w:p w14:paraId="35D55553" w14:textId="77777777" w:rsidR="00C25E00" w:rsidRDefault="00BE354D">
      <w:pPr>
        <w:pStyle w:val="ListParagraph"/>
        <w:numPr>
          <w:ilvl w:val="0"/>
          <w:numId w:val="5"/>
        </w:numPr>
        <w:tabs>
          <w:tab w:val="left" w:pos="573"/>
          <w:tab w:val="left" w:pos="574"/>
        </w:tabs>
        <w:ind w:right="1447"/>
        <w:rPr>
          <w:sz w:val="24"/>
        </w:rPr>
      </w:pPr>
      <w:r>
        <w:rPr>
          <w:sz w:val="24"/>
        </w:rPr>
        <w:t>Acting on feedback from workforce in relation to equality of access to training opportunities.</w:t>
      </w:r>
    </w:p>
    <w:p w14:paraId="54372645" w14:textId="77777777" w:rsidR="00C25E00" w:rsidRDefault="00C25E00">
      <w:pPr>
        <w:pStyle w:val="BodyText"/>
        <w:spacing w:before="8"/>
        <w:rPr>
          <w:sz w:val="23"/>
        </w:rPr>
      </w:pPr>
    </w:p>
    <w:p w14:paraId="62C40C17" w14:textId="77777777" w:rsidR="00C25E00" w:rsidRDefault="00BE354D">
      <w:pPr>
        <w:pStyle w:val="ListParagraph"/>
        <w:numPr>
          <w:ilvl w:val="1"/>
          <w:numId w:val="6"/>
        </w:numPr>
        <w:tabs>
          <w:tab w:val="left" w:pos="617"/>
        </w:tabs>
        <w:ind w:hanging="405"/>
        <w:rPr>
          <w:sz w:val="24"/>
        </w:rPr>
      </w:pPr>
      <w:r>
        <w:rPr>
          <w:b/>
          <w:sz w:val="24"/>
        </w:rPr>
        <w:t xml:space="preserve">Line Managers </w:t>
      </w:r>
      <w:r>
        <w:rPr>
          <w:sz w:val="24"/>
        </w:rPr>
        <w:t>are responsible</w:t>
      </w:r>
      <w:r>
        <w:rPr>
          <w:spacing w:val="-3"/>
          <w:sz w:val="24"/>
        </w:rPr>
        <w:t xml:space="preserve"> </w:t>
      </w:r>
      <w:r>
        <w:rPr>
          <w:sz w:val="24"/>
        </w:rPr>
        <w:t>for:</w:t>
      </w:r>
    </w:p>
    <w:p w14:paraId="1610C532" w14:textId="77777777" w:rsidR="00C25E00" w:rsidRDefault="00C25E00">
      <w:pPr>
        <w:rPr>
          <w:sz w:val="24"/>
        </w:rPr>
        <w:sectPr w:rsidR="00C25E00">
          <w:pgSz w:w="11910" w:h="16850"/>
          <w:pgMar w:top="1060" w:right="800" w:bottom="900" w:left="920" w:header="0" w:footer="629" w:gutter="0"/>
          <w:cols w:space="720"/>
        </w:sectPr>
      </w:pPr>
    </w:p>
    <w:p w14:paraId="1C69C5CA" w14:textId="77777777" w:rsidR="00C25E00" w:rsidRDefault="00BE354D">
      <w:pPr>
        <w:pStyle w:val="ListParagraph"/>
        <w:numPr>
          <w:ilvl w:val="0"/>
          <w:numId w:val="5"/>
        </w:numPr>
        <w:tabs>
          <w:tab w:val="left" w:pos="573"/>
          <w:tab w:val="left" w:pos="574"/>
        </w:tabs>
        <w:spacing w:before="88"/>
        <w:ind w:right="1649"/>
        <w:rPr>
          <w:sz w:val="24"/>
        </w:rPr>
      </w:pPr>
      <w:r>
        <w:rPr>
          <w:sz w:val="24"/>
        </w:rPr>
        <w:lastRenderedPageBreak/>
        <w:t>Acting fairly and consistently, ensuring that the policies and procedures are disseminated effectively and are understood by all</w:t>
      </w:r>
      <w:r>
        <w:rPr>
          <w:spacing w:val="-9"/>
          <w:sz w:val="24"/>
        </w:rPr>
        <w:t xml:space="preserve"> </w:t>
      </w:r>
      <w:r>
        <w:rPr>
          <w:sz w:val="24"/>
        </w:rPr>
        <w:t>employees.</w:t>
      </w:r>
    </w:p>
    <w:p w14:paraId="20D599D2" w14:textId="77777777" w:rsidR="00C25E00" w:rsidRDefault="00BE354D">
      <w:pPr>
        <w:pStyle w:val="ListParagraph"/>
        <w:numPr>
          <w:ilvl w:val="0"/>
          <w:numId w:val="5"/>
        </w:numPr>
        <w:tabs>
          <w:tab w:val="left" w:pos="573"/>
          <w:tab w:val="left" w:pos="574"/>
        </w:tabs>
        <w:ind w:right="734"/>
        <w:rPr>
          <w:sz w:val="24"/>
        </w:rPr>
      </w:pPr>
      <w:r>
        <w:rPr>
          <w:sz w:val="24"/>
        </w:rPr>
        <w:t>Ensuring employees development needs are identified within the appraisal process, including whether the development is essential, desirable or linked to career development.</w:t>
      </w:r>
    </w:p>
    <w:p w14:paraId="3D7AD30C" w14:textId="77777777" w:rsidR="00C25E00" w:rsidRDefault="00BE354D">
      <w:pPr>
        <w:pStyle w:val="ListParagraph"/>
        <w:numPr>
          <w:ilvl w:val="0"/>
          <w:numId w:val="5"/>
        </w:numPr>
        <w:tabs>
          <w:tab w:val="left" w:pos="573"/>
          <w:tab w:val="left" w:pos="574"/>
        </w:tabs>
        <w:ind w:right="427"/>
        <w:rPr>
          <w:sz w:val="24"/>
        </w:rPr>
      </w:pPr>
      <w:r>
        <w:rPr>
          <w:sz w:val="24"/>
        </w:rPr>
        <w:t>Agreeing measurable benefits, with employee, of development in advance of start</w:t>
      </w:r>
      <w:r>
        <w:rPr>
          <w:spacing w:val="-37"/>
          <w:sz w:val="24"/>
        </w:rPr>
        <w:t xml:space="preserve"> </w:t>
      </w:r>
      <w:r>
        <w:rPr>
          <w:sz w:val="24"/>
        </w:rPr>
        <w:t>date to enable evaluation on</w:t>
      </w:r>
      <w:r>
        <w:rPr>
          <w:spacing w:val="-1"/>
          <w:sz w:val="24"/>
        </w:rPr>
        <w:t xml:space="preserve"> </w:t>
      </w:r>
      <w:r>
        <w:rPr>
          <w:sz w:val="24"/>
        </w:rPr>
        <w:t>completion.</w:t>
      </w:r>
    </w:p>
    <w:p w14:paraId="2BFF5152" w14:textId="77777777" w:rsidR="00C25E00" w:rsidRDefault="00BE354D">
      <w:pPr>
        <w:pStyle w:val="ListParagraph"/>
        <w:numPr>
          <w:ilvl w:val="0"/>
          <w:numId w:val="5"/>
        </w:numPr>
        <w:tabs>
          <w:tab w:val="left" w:pos="573"/>
          <w:tab w:val="left" w:pos="574"/>
        </w:tabs>
        <w:spacing w:before="2" w:line="235" w:lineRule="auto"/>
        <w:ind w:right="420"/>
        <w:rPr>
          <w:sz w:val="24"/>
        </w:rPr>
      </w:pPr>
      <w:r>
        <w:rPr>
          <w:sz w:val="24"/>
        </w:rPr>
        <w:t>Discussing development options with employee to ensure best fit to development need and best value for money for the</w:t>
      </w:r>
      <w:r>
        <w:rPr>
          <w:spacing w:val="-12"/>
          <w:sz w:val="24"/>
        </w:rPr>
        <w:t xml:space="preserve"> </w:t>
      </w:r>
      <w:r>
        <w:rPr>
          <w:sz w:val="24"/>
        </w:rPr>
        <w:t>service.</w:t>
      </w:r>
    </w:p>
    <w:p w14:paraId="7CDF8815" w14:textId="77777777" w:rsidR="00C25E00" w:rsidRDefault="00BE354D">
      <w:pPr>
        <w:pStyle w:val="ListParagraph"/>
        <w:numPr>
          <w:ilvl w:val="0"/>
          <w:numId w:val="5"/>
        </w:numPr>
        <w:tabs>
          <w:tab w:val="left" w:pos="573"/>
          <w:tab w:val="left" w:pos="574"/>
        </w:tabs>
        <w:spacing w:before="3"/>
        <w:ind w:right="473"/>
        <w:rPr>
          <w:sz w:val="24"/>
        </w:rPr>
      </w:pPr>
      <w:r>
        <w:rPr>
          <w:sz w:val="24"/>
        </w:rPr>
        <w:t xml:space="preserve">Ensuring costs are covered for non-completion of any funded development programme. Recovery of costs will be considered from the organisation, the service or the employee depending on the circumstances. The line manager will therefore carefully consider the learning preferences of the employee before agreeing </w:t>
      </w:r>
      <w:proofErr w:type="gramStart"/>
      <w:r>
        <w:rPr>
          <w:sz w:val="24"/>
        </w:rPr>
        <w:t>particular development</w:t>
      </w:r>
      <w:proofErr w:type="gramEnd"/>
      <w:r>
        <w:rPr>
          <w:spacing w:val="-3"/>
          <w:sz w:val="24"/>
        </w:rPr>
        <w:t xml:space="preserve"> </w:t>
      </w:r>
      <w:r>
        <w:rPr>
          <w:sz w:val="24"/>
        </w:rPr>
        <w:t>options.</w:t>
      </w:r>
    </w:p>
    <w:p w14:paraId="267490E8" w14:textId="77777777" w:rsidR="00C25E00" w:rsidRDefault="00BE354D">
      <w:pPr>
        <w:pStyle w:val="ListParagraph"/>
        <w:numPr>
          <w:ilvl w:val="0"/>
          <w:numId w:val="5"/>
        </w:numPr>
        <w:tabs>
          <w:tab w:val="left" w:pos="573"/>
          <w:tab w:val="left" w:pos="574"/>
        </w:tabs>
        <w:ind w:right="954"/>
        <w:rPr>
          <w:sz w:val="24"/>
        </w:rPr>
      </w:pPr>
      <w:r>
        <w:rPr>
          <w:sz w:val="24"/>
        </w:rPr>
        <w:t>Evaluating service needs and making decisions relating to time away from normal duties for requested / required</w:t>
      </w:r>
      <w:r>
        <w:rPr>
          <w:spacing w:val="-1"/>
          <w:sz w:val="24"/>
        </w:rPr>
        <w:t xml:space="preserve"> </w:t>
      </w:r>
      <w:r>
        <w:rPr>
          <w:sz w:val="24"/>
        </w:rPr>
        <w:t>development.</w:t>
      </w:r>
    </w:p>
    <w:p w14:paraId="60E7D0BF" w14:textId="77777777" w:rsidR="00C25E00" w:rsidRDefault="00BE354D">
      <w:pPr>
        <w:pStyle w:val="ListParagraph"/>
        <w:numPr>
          <w:ilvl w:val="0"/>
          <w:numId w:val="5"/>
        </w:numPr>
        <w:tabs>
          <w:tab w:val="left" w:pos="573"/>
          <w:tab w:val="left" w:pos="574"/>
        </w:tabs>
        <w:spacing w:line="237" w:lineRule="auto"/>
        <w:ind w:right="903"/>
        <w:rPr>
          <w:sz w:val="24"/>
        </w:rPr>
      </w:pPr>
      <w:r>
        <w:rPr>
          <w:sz w:val="24"/>
        </w:rPr>
        <w:t>Making necessary cover arrangements to ensure that agreed development can be undertaken without affecting the quality of service provided in accordance with development provider and LCH service level agreement</w:t>
      </w:r>
      <w:r>
        <w:rPr>
          <w:spacing w:val="-6"/>
          <w:sz w:val="24"/>
        </w:rPr>
        <w:t xml:space="preserve"> </w:t>
      </w:r>
      <w:r>
        <w:rPr>
          <w:sz w:val="24"/>
        </w:rPr>
        <w:t>contracts.</w:t>
      </w:r>
    </w:p>
    <w:p w14:paraId="38401FA1" w14:textId="77777777" w:rsidR="00C25E00" w:rsidRDefault="00BE354D">
      <w:pPr>
        <w:pStyle w:val="ListParagraph"/>
        <w:numPr>
          <w:ilvl w:val="0"/>
          <w:numId w:val="5"/>
        </w:numPr>
        <w:tabs>
          <w:tab w:val="left" w:pos="573"/>
          <w:tab w:val="left" w:pos="574"/>
        </w:tabs>
        <w:spacing w:before="3"/>
        <w:ind w:right="585"/>
        <w:rPr>
          <w:sz w:val="24"/>
        </w:rPr>
      </w:pPr>
      <w:r>
        <w:rPr>
          <w:sz w:val="24"/>
        </w:rPr>
        <w:t xml:space="preserve">Encourage employee to undertake appropriate </w:t>
      </w:r>
      <w:proofErr w:type="gramStart"/>
      <w:r>
        <w:rPr>
          <w:sz w:val="24"/>
        </w:rPr>
        <w:t>work based</w:t>
      </w:r>
      <w:proofErr w:type="gramEnd"/>
      <w:r>
        <w:rPr>
          <w:sz w:val="24"/>
        </w:rPr>
        <w:t xml:space="preserve"> qualification related to</w:t>
      </w:r>
      <w:r>
        <w:rPr>
          <w:spacing w:val="-34"/>
          <w:sz w:val="24"/>
        </w:rPr>
        <w:t xml:space="preserve"> </w:t>
      </w:r>
      <w:r>
        <w:rPr>
          <w:sz w:val="24"/>
        </w:rPr>
        <w:t>job role</w:t>
      </w:r>
      <w:r>
        <w:rPr>
          <w:spacing w:val="1"/>
          <w:sz w:val="24"/>
        </w:rPr>
        <w:t xml:space="preserve"> </w:t>
      </w:r>
      <w:r>
        <w:rPr>
          <w:sz w:val="24"/>
        </w:rPr>
        <w:t>(VRQs).</w:t>
      </w:r>
    </w:p>
    <w:p w14:paraId="0F0A4114" w14:textId="77777777" w:rsidR="00C25E00" w:rsidRDefault="00BE354D">
      <w:pPr>
        <w:pStyle w:val="ListParagraph"/>
        <w:numPr>
          <w:ilvl w:val="0"/>
          <w:numId w:val="5"/>
        </w:numPr>
        <w:tabs>
          <w:tab w:val="left" w:pos="573"/>
          <w:tab w:val="left" w:pos="574"/>
        </w:tabs>
        <w:ind w:right="715"/>
        <w:rPr>
          <w:sz w:val="24"/>
        </w:rPr>
      </w:pPr>
      <w:r>
        <w:rPr>
          <w:sz w:val="24"/>
        </w:rPr>
        <w:t>Provide adequate time during work to allow employee to be observed and assessed undertaking work tasks / projects (min 2 hours per 2 – 3</w:t>
      </w:r>
      <w:r>
        <w:rPr>
          <w:spacing w:val="-10"/>
          <w:sz w:val="24"/>
        </w:rPr>
        <w:t xml:space="preserve"> </w:t>
      </w:r>
      <w:r>
        <w:rPr>
          <w:sz w:val="24"/>
        </w:rPr>
        <w:t>weeks).</w:t>
      </w:r>
    </w:p>
    <w:p w14:paraId="176F4AB9" w14:textId="77777777" w:rsidR="00C25E00" w:rsidRDefault="00BE354D">
      <w:pPr>
        <w:pStyle w:val="ListParagraph"/>
        <w:numPr>
          <w:ilvl w:val="0"/>
          <w:numId w:val="5"/>
        </w:numPr>
        <w:tabs>
          <w:tab w:val="left" w:pos="573"/>
          <w:tab w:val="left" w:pos="574"/>
        </w:tabs>
        <w:spacing w:line="292" w:lineRule="exact"/>
        <w:ind w:hanging="362"/>
        <w:rPr>
          <w:sz w:val="24"/>
        </w:rPr>
      </w:pPr>
      <w:r>
        <w:rPr>
          <w:sz w:val="24"/>
        </w:rPr>
        <w:t>Providing a senior employee to mentor / buddy apprentices up to 24</w:t>
      </w:r>
      <w:r>
        <w:rPr>
          <w:spacing w:val="-20"/>
          <w:sz w:val="24"/>
        </w:rPr>
        <w:t xml:space="preserve"> </w:t>
      </w:r>
      <w:r>
        <w:rPr>
          <w:sz w:val="24"/>
        </w:rPr>
        <w:t>years</w:t>
      </w:r>
    </w:p>
    <w:p w14:paraId="2392665D" w14:textId="77777777" w:rsidR="00C25E00" w:rsidRDefault="00BE354D">
      <w:pPr>
        <w:pStyle w:val="ListParagraph"/>
        <w:numPr>
          <w:ilvl w:val="0"/>
          <w:numId w:val="5"/>
        </w:numPr>
        <w:tabs>
          <w:tab w:val="left" w:pos="573"/>
          <w:tab w:val="left" w:pos="574"/>
        </w:tabs>
        <w:spacing w:line="237" w:lineRule="auto"/>
        <w:ind w:right="544"/>
        <w:rPr>
          <w:sz w:val="24"/>
        </w:rPr>
      </w:pPr>
      <w:r>
        <w:rPr>
          <w:sz w:val="24"/>
        </w:rPr>
        <w:t>Following local procedures with senior managers to ensure that service funding is available to support development requests. This includes indirect costs for all types</w:t>
      </w:r>
      <w:r>
        <w:rPr>
          <w:spacing w:val="-33"/>
          <w:sz w:val="24"/>
        </w:rPr>
        <w:t xml:space="preserve"> </w:t>
      </w:r>
      <w:r>
        <w:rPr>
          <w:sz w:val="24"/>
        </w:rPr>
        <w:t>of development plus direct costs for short</w:t>
      </w:r>
      <w:r>
        <w:rPr>
          <w:spacing w:val="-10"/>
          <w:sz w:val="24"/>
        </w:rPr>
        <w:t xml:space="preserve"> </w:t>
      </w:r>
      <w:r>
        <w:rPr>
          <w:sz w:val="24"/>
        </w:rPr>
        <w:t>courses.</w:t>
      </w:r>
    </w:p>
    <w:p w14:paraId="426DB861" w14:textId="77777777" w:rsidR="00C25E00" w:rsidRDefault="00BE354D">
      <w:pPr>
        <w:pStyle w:val="ListParagraph"/>
        <w:numPr>
          <w:ilvl w:val="0"/>
          <w:numId w:val="5"/>
        </w:numPr>
        <w:tabs>
          <w:tab w:val="left" w:pos="573"/>
          <w:tab w:val="left" w:pos="574"/>
        </w:tabs>
        <w:spacing w:before="3"/>
        <w:ind w:right="461"/>
        <w:rPr>
          <w:sz w:val="24"/>
        </w:rPr>
      </w:pPr>
      <w:r>
        <w:rPr>
          <w:sz w:val="24"/>
        </w:rPr>
        <w:t>Following procedures with relevant workforce leads to ensure that corporate funding is available to support development requests (i.e. direct costs of long</w:t>
      </w:r>
      <w:r>
        <w:rPr>
          <w:spacing w:val="-11"/>
          <w:sz w:val="24"/>
        </w:rPr>
        <w:t xml:space="preserve"> </w:t>
      </w:r>
      <w:r>
        <w:rPr>
          <w:sz w:val="24"/>
        </w:rPr>
        <w:t>courses).</w:t>
      </w:r>
    </w:p>
    <w:p w14:paraId="06473CBB" w14:textId="77777777" w:rsidR="00C25E00" w:rsidRDefault="00BE354D">
      <w:pPr>
        <w:pStyle w:val="ListParagraph"/>
        <w:numPr>
          <w:ilvl w:val="0"/>
          <w:numId w:val="5"/>
        </w:numPr>
        <w:tabs>
          <w:tab w:val="left" w:pos="573"/>
          <w:tab w:val="left" w:pos="574"/>
        </w:tabs>
        <w:ind w:right="622"/>
        <w:rPr>
          <w:sz w:val="24"/>
        </w:rPr>
      </w:pPr>
      <w:r>
        <w:rPr>
          <w:sz w:val="24"/>
        </w:rPr>
        <w:t>Evaluating completed training with the relevant employee, to identify whether the development undertaken has led to the anticipated business benefits identified at the approval stage during</w:t>
      </w:r>
      <w:r>
        <w:rPr>
          <w:spacing w:val="-3"/>
          <w:sz w:val="24"/>
        </w:rPr>
        <w:t xml:space="preserve"> </w:t>
      </w:r>
      <w:r>
        <w:rPr>
          <w:sz w:val="24"/>
        </w:rPr>
        <w:t>appraisal.</w:t>
      </w:r>
    </w:p>
    <w:p w14:paraId="75F17D17" w14:textId="77777777" w:rsidR="00C25E00" w:rsidRDefault="00BE354D">
      <w:pPr>
        <w:pStyle w:val="ListParagraph"/>
        <w:numPr>
          <w:ilvl w:val="0"/>
          <w:numId w:val="5"/>
        </w:numPr>
        <w:tabs>
          <w:tab w:val="left" w:pos="573"/>
          <w:tab w:val="left" w:pos="574"/>
        </w:tabs>
        <w:ind w:right="459"/>
        <w:rPr>
          <w:sz w:val="24"/>
        </w:rPr>
      </w:pPr>
      <w:r>
        <w:rPr>
          <w:sz w:val="24"/>
        </w:rPr>
        <w:t>Monitoring completion of training records on ESR and ensuring that updates are made in a timely</w:t>
      </w:r>
      <w:r>
        <w:rPr>
          <w:spacing w:val="-4"/>
          <w:sz w:val="24"/>
        </w:rPr>
        <w:t xml:space="preserve"> </w:t>
      </w:r>
      <w:r>
        <w:rPr>
          <w:sz w:val="24"/>
        </w:rPr>
        <w:t>manner.</w:t>
      </w:r>
    </w:p>
    <w:p w14:paraId="4C58CD2C" w14:textId="77777777" w:rsidR="00C25E00" w:rsidRDefault="00BE354D">
      <w:pPr>
        <w:pStyle w:val="ListParagraph"/>
        <w:numPr>
          <w:ilvl w:val="0"/>
          <w:numId w:val="5"/>
        </w:numPr>
        <w:tabs>
          <w:tab w:val="left" w:pos="573"/>
          <w:tab w:val="left" w:pos="574"/>
        </w:tabs>
        <w:spacing w:before="2" w:line="235" w:lineRule="auto"/>
        <w:ind w:right="844"/>
        <w:rPr>
          <w:sz w:val="24"/>
        </w:rPr>
      </w:pPr>
      <w:r>
        <w:rPr>
          <w:sz w:val="24"/>
        </w:rPr>
        <w:t>Informing relevant workforce lead if an employee fails to complete a long course or other corporately funded</w:t>
      </w:r>
      <w:r>
        <w:rPr>
          <w:spacing w:val="-4"/>
          <w:sz w:val="24"/>
        </w:rPr>
        <w:t xml:space="preserve"> </w:t>
      </w:r>
      <w:r>
        <w:rPr>
          <w:sz w:val="24"/>
        </w:rPr>
        <w:t>courses.</w:t>
      </w:r>
    </w:p>
    <w:p w14:paraId="05C3E788" w14:textId="77777777" w:rsidR="00C25E00" w:rsidRDefault="00BE354D">
      <w:pPr>
        <w:pStyle w:val="ListParagraph"/>
        <w:numPr>
          <w:ilvl w:val="0"/>
          <w:numId w:val="5"/>
        </w:numPr>
        <w:tabs>
          <w:tab w:val="left" w:pos="573"/>
          <w:tab w:val="left" w:pos="574"/>
        </w:tabs>
        <w:spacing w:before="2"/>
        <w:ind w:right="1357"/>
        <w:rPr>
          <w:sz w:val="24"/>
        </w:rPr>
      </w:pPr>
      <w:r>
        <w:rPr>
          <w:sz w:val="24"/>
        </w:rPr>
        <w:t>Providing support where necessary to staff who are experiencing difficulties in completing or meeting the required standards of a long</w:t>
      </w:r>
      <w:r>
        <w:rPr>
          <w:spacing w:val="-13"/>
          <w:sz w:val="24"/>
        </w:rPr>
        <w:t xml:space="preserve"> </w:t>
      </w:r>
      <w:r>
        <w:rPr>
          <w:sz w:val="24"/>
        </w:rPr>
        <w:t>course.</w:t>
      </w:r>
    </w:p>
    <w:p w14:paraId="4795F804" w14:textId="77777777" w:rsidR="00C25E00" w:rsidRDefault="00BE354D">
      <w:pPr>
        <w:pStyle w:val="ListParagraph"/>
        <w:numPr>
          <w:ilvl w:val="0"/>
          <w:numId w:val="5"/>
        </w:numPr>
        <w:tabs>
          <w:tab w:val="left" w:pos="573"/>
          <w:tab w:val="left" w:pos="574"/>
        </w:tabs>
        <w:ind w:right="429"/>
        <w:rPr>
          <w:sz w:val="24"/>
        </w:rPr>
      </w:pPr>
      <w:r>
        <w:rPr>
          <w:sz w:val="24"/>
        </w:rPr>
        <w:t>Providing information to the relevant workforce lead on the reasons for non-completion of long courses to aid decision-making relating to the repayment of</w:t>
      </w:r>
      <w:r>
        <w:rPr>
          <w:spacing w:val="-14"/>
          <w:sz w:val="24"/>
        </w:rPr>
        <w:t xml:space="preserve"> </w:t>
      </w:r>
      <w:r>
        <w:rPr>
          <w:sz w:val="24"/>
        </w:rPr>
        <w:t>fees.</w:t>
      </w:r>
    </w:p>
    <w:p w14:paraId="5F58805A" w14:textId="77777777" w:rsidR="00C25E00" w:rsidRDefault="00BE354D">
      <w:pPr>
        <w:pStyle w:val="ListParagraph"/>
        <w:numPr>
          <w:ilvl w:val="0"/>
          <w:numId w:val="5"/>
        </w:numPr>
        <w:tabs>
          <w:tab w:val="left" w:pos="573"/>
          <w:tab w:val="left" w:pos="574"/>
        </w:tabs>
        <w:spacing w:before="4" w:line="235" w:lineRule="auto"/>
        <w:ind w:right="1220"/>
        <w:rPr>
          <w:sz w:val="24"/>
        </w:rPr>
      </w:pPr>
      <w:r>
        <w:rPr>
          <w:sz w:val="24"/>
        </w:rPr>
        <w:t>Providing feedback to workforce in relation to the content and quality of training undertaken to inform future commissioning</w:t>
      </w:r>
      <w:r>
        <w:rPr>
          <w:spacing w:val="-7"/>
          <w:sz w:val="24"/>
        </w:rPr>
        <w:t xml:space="preserve"> </w:t>
      </w:r>
      <w:r>
        <w:rPr>
          <w:sz w:val="24"/>
        </w:rPr>
        <w:t>decisions.</w:t>
      </w:r>
    </w:p>
    <w:p w14:paraId="6140E0CC" w14:textId="77777777" w:rsidR="00C25E00" w:rsidRDefault="00BE354D">
      <w:pPr>
        <w:pStyle w:val="ListParagraph"/>
        <w:numPr>
          <w:ilvl w:val="0"/>
          <w:numId w:val="5"/>
        </w:numPr>
        <w:tabs>
          <w:tab w:val="left" w:pos="573"/>
          <w:tab w:val="left" w:pos="574"/>
        </w:tabs>
        <w:spacing w:before="2"/>
        <w:ind w:right="943"/>
        <w:rPr>
          <w:sz w:val="24"/>
        </w:rPr>
      </w:pPr>
      <w:r>
        <w:rPr>
          <w:sz w:val="24"/>
        </w:rPr>
        <w:t>Approving each successfully completed development activity recorded on ESR by employees to ensure Trust records are up to date and</w:t>
      </w:r>
      <w:r>
        <w:rPr>
          <w:spacing w:val="-15"/>
          <w:sz w:val="24"/>
        </w:rPr>
        <w:t xml:space="preserve"> </w:t>
      </w:r>
      <w:r>
        <w:rPr>
          <w:sz w:val="24"/>
        </w:rPr>
        <w:t>accurate.</w:t>
      </w:r>
    </w:p>
    <w:p w14:paraId="10FCE5BA" w14:textId="77777777" w:rsidR="00C25E00" w:rsidRDefault="00C25E00">
      <w:pPr>
        <w:pStyle w:val="BodyText"/>
        <w:spacing w:before="10"/>
        <w:rPr>
          <w:sz w:val="23"/>
        </w:rPr>
      </w:pPr>
    </w:p>
    <w:p w14:paraId="5105CE76" w14:textId="77777777" w:rsidR="00C25E00" w:rsidRDefault="00BE354D">
      <w:pPr>
        <w:pStyle w:val="ListParagraph"/>
        <w:numPr>
          <w:ilvl w:val="1"/>
          <w:numId w:val="6"/>
        </w:numPr>
        <w:tabs>
          <w:tab w:val="left" w:pos="619"/>
        </w:tabs>
        <w:ind w:left="618" w:hanging="407"/>
        <w:rPr>
          <w:sz w:val="24"/>
        </w:rPr>
      </w:pPr>
      <w:r>
        <w:rPr>
          <w:b/>
          <w:spacing w:val="-3"/>
          <w:sz w:val="24"/>
        </w:rPr>
        <w:t xml:space="preserve">All </w:t>
      </w:r>
      <w:r>
        <w:rPr>
          <w:b/>
          <w:sz w:val="24"/>
        </w:rPr>
        <w:t xml:space="preserve">Employees </w:t>
      </w:r>
      <w:r>
        <w:rPr>
          <w:sz w:val="24"/>
        </w:rPr>
        <w:t>are responsible</w:t>
      </w:r>
      <w:r>
        <w:rPr>
          <w:spacing w:val="1"/>
          <w:sz w:val="24"/>
        </w:rPr>
        <w:t xml:space="preserve"> </w:t>
      </w:r>
      <w:r>
        <w:rPr>
          <w:sz w:val="24"/>
        </w:rPr>
        <w:t>for:</w:t>
      </w:r>
    </w:p>
    <w:p w14:paraId="66CE600E" w14:textId="77777777" w:rsidR="00C25E00" w:rsidRDefault="00BE354D">
      <w:pPr>
        <w:pStyle w:val="ListParagraph"/>
        <w:numPr>
          <w:ilvl w:val="0"/>
          <w:numId w:val="5"/>
        </w:numPr>
        <w:tabs>
          <w:tab w:val="left" w:pos="573"/>
          <w:tab w:val="left" w:pos="574"/>
        </w:tabs>
        <w:spacing w:before="1"/>
        <w:ind w:right="1122"/>
        <w:rPr>
          <w:sz w:val="24"/>
        </w:rPr>
      </w:pPr>
      <w:r>
        <w:rPr>
          <w:sz w:val="24"/>
        </w:rPr>
        <w:t>Complying with the Trust’s policies and procedures and raising any questions or concerns, that may arise around these, with their line</w:t>
      </w:r>
      <w:r>
        <w:rPr>
          <w:spacing w:val="-12"/>
          <w:sz w:val="24"/>
        </w:rPr>
        <w:t xml:space="preserve"> </w:t>
      </w:r>
      <w:r>
        <w:rPr>
          <w:sz w:val="24"/>
        </w:rPr>
        <w:t>manager</w:t>
      </w:r>
    </w:p>
    <w:p w14:paraId="1647D51A" w14:textId="77777777" w:rsidR="00C25E00" w:rsidRDefault="00BE354D">
      <w:pPr>
        <w:pStyle w:val="ListParagraph"/>
        <w:numPr>
          <w:ilvl w:val="0"/>
          <w:numId w:val="5"/>
        </w:numPr>
        <w:tabs>
          <w:tab w:val="left" w:pos="573"/>
          <w:tab w:val="left" w:pos="574"/>
        </w:tabs>
        <w:ind w:right="753"/>
        <w:rPr>
          <w:sz w:val="24"/>
        </w:rPr>
      </w:pPr>
      <w:r>
        <w:rPr>
          <w:sz w:val="24"/>
        </w:rPr>
        <w:t>Identifying their own development needs through the appraisal process or with line manager as appropriate, including identifying whether the development is essential, desirable or linked to career</w:t>
      </w:r>
      <w:r>
        <w:rPr>
          <w:spacing w:val="-5"/>
          <w:sz w:val="24"/>
        </w:rPr>
        <w:t xml:space="preserve"> </w:t>
      </w:r>
      <w:r>
        <w:rPr>
          <w:sz w:val="24"/>
        </w:rPr>
        <w:t>development</w:t>
      </w:r>
    </w:p>
    <w:p w14:paraId="5CC6FC05" w14:textId="77777777" w:rsidR="00C25E00" w:rsidRDefault="00C25E00">
      <w:pPr>
        <w:rPr>
          <w:sz w:val="24"/>
        </w:rPr>
        <w:sectPr w:rsidR="00C25E00">
          <w:pgSz w:w="11910" w:h="16850"/>
          <w:pgMar w:top="1040" w:right="800" w:bottom="900" w:left="920" w:header="0" w:footer="629" w:gutter="0"/>
          <w:cols w:space="720"/>
        </w:sectPr>
      </w:pPr>
    </w:p>
    <w:p w14:paraId="58BF20C9" w14:textId="77777777" w:rsidR="00C25E00" w:rsidRDefault="00BE354D">
      <w:pPr>
        <w:pStyle w:val="ListParagraph"/>
        <w:numPr>
          <w:ilvl w:val="0"/>
          <w:numId w:val="5"/>
        </w:numPr>
        <w:tabs>
          <w:tab w:val="left" w:pos="573"/>
          <w:tab w:val="left" w:pos="574"/>
        </w:tabs>
        <w:spacing w:before="88"/>
        <w:ind w:right="963"/>
        <w:rPr>
          <w:sz w:val="24"/>
        </w:rPr>
      </w:pPr>
      <w:r>
        <w:rPr>
          <w:sz w:val="24"/>
        </w:rPr>
        <w:lastRenderedPageBreak/>
        <w:t>Discussing development options with the line manager to ensure best fit to development need and individual learning styles, whilst maintaining best value for money for the</w:t>
      </w:r>
      <w:r>
        <w:rPr>
          <w:spacing w:val="-4"/>
          <w:sz w:val="24"/>
        </w:rPr>
        <w:t xml:space="preserve"> </w:t>
      </w:r>
      <w:r>
        <w:rPr>
          <w:sz w:val="24"/>
        </w:rPr>
        <w:t>service</w:t>
      </w:r>
    </w:p>
    <w:p w14:paraId="3759981C" w14:textId="77777777" w:rsidR="00C25E00" w:rsidRDefault="00BE354D">
      <w:pPr>
        <w:pStyle w:val="ListParagraph"/>
        <w:numPr>
          <w:ilvl w:val="0"/>
          <w:numId w:val="5"/>
        </w:numPr>
        <w:tabs>
          <w:tab w:val="left" w:pos="573"/>
          <w:tab w:val="left" w:pos="574"/>
        </w:tabs>
        <w:ind w:right="831"/>
        <w:rPr>
          <w:sz w:val="24"/>
        </w:rPr>
      </w:pPr>
      <w:r>
        <w:rPr>
          <w:sz w:val="24"/>
        </w:rPr>
        <w:t>Undertaking development activity to meet current and future service needs and the requirements of professional registering bodies where</w:t>
      </w:r>
      <w:r>
        <w:rPr>
          <w:spacing w:val="-4"/>
          <w:sz w:val="24"/>
        </w:rPr>
        <w:t xml:space="preserve"> </w:t>
      </w:r>
      <w:r>
        <w:rPr>
          <w:sz w:val="24"/>
        </w:rPr>
        <w:t>applicable.</w:t>
      </w:r>
    </w:p>
    <w:p w14:paraId="032D42E4" w14:textId="77777777" w:rsidR="00C25E00" w:rsidRDefault="00BE354D">
      <w:pPr>
        <w:pStyle w:val="ListParagraph"/>
        <w:numPr>
          <w:ilvl w:val="0"/>
          <w:numId w:val="5"/>
        </w:numPr>
        <w:tabs>
          <w:tab w:val="left" w:pos="573"/>
          <w:tab w:val="left" w:pos="574"/>
        </w:tabs>
        <w:ind w:right="441"/>
        <w:rPr>
          <w:sz w:val="24"/>
        </w:rPr>
      </w:pPr>
      <w:r>
        <w:rPr>
          <w:sz w:val="24"/>
        </w:rPr>
        <w:t>Applying for funding approval every year where development activity duration is longer than one year (not required for</w:t>
      </w:r>
      <w:r>
        <w:rPr>
          <w:spacing w:val="-7"/>
          <w:sz w:val="24"/>
        </w:rPr>
        <w:t xml:space="preserve"> </w:t>
      </w:r>
      <w:r>
        <w:rPr>
          <w:sz w:val="24"/>
        </w:rPr>
        <w:t>VRQs).</w:t>
      </w:r>
    </w:p>
    <w:p w14:paraId="7A6BDAB3" w14:textId="77777777" w:rsidR="00C25E00" w:rsidRDefault="00BE354D">
      <w:pPr>
        <w:pStyle w:val="ListParagraph"/>
        <w:numPr>
          <w:ilvl w:val="0"/>
          <w:numId w:val="5"/>
        </w:numPr>
        <w:tabs>
          <w:tab w:val="left" w:pos="574"/>
        </w:tabs>
        <w:spacing w:line="237" w:lineRule="auto"/>
        <w:ind w:right="517"/>
        <w:jc w:val="both"/>
        <w:rPr>
          <w:sz w:val="24"/>
        </w:rPr>
      </w:pPr>
      <w:r>
        <w:rPr>
          <w:sz w:val="24"/>
        </w:rPr>
        <w:t>Completing the development activity to the best of their ability and utilising those</w:t>
      </w:r>
      <w:r>
        <w:rPr>
          <w:spacing w:val="-32"/>
          <w:sz w:val="24"/>
        </w:rPr>
        <w:t xml:space="preserve"> </w:t>
      </w:r>
      <w:r>
        <w:rPr>
          <w:sz w:val="24"/>
        </w:rPr>
        <w:t>skills for the benefit of patients and staff at the Trust, including onward dissemination of the learning where possible, e.g. publication of</w:t>
      </w:r>
      <w:r>
        <w:rPr>
          <w:spacing w:val="-4"/>
          <w:sz w:val="24"/>
        </w:rPr>
        <w:t xml:space="preserve"> </w:t>
      </w:r>
      <w:r>
        <w:rPr>
          <w:sz w:val="24"/>
        </w:rPr>
        <w:t>dissertations.</w:t>
      </w:r>
    </w:p>
    <w:p w14:paraId="16B1F5E0" w14:textId="77777777" w:rsidR="00C25E00" w:rsidRDefault="00BE354D">
      <w:pPr>
        <w:pStyle w:val="ListParagraph"/>
        <w:numPr>
          <w:ilvl w:val="0"/>
          <w:numId w:val="5"/>
        </w:numPr>
        <w:tabs>
          <w:tab w:val="left" w:pos="573"/>
          <w:tab w:val="left" w:pos="574"/>
        </w:tabs>
        <w:spacing w:before="2"/>
        <w:ind w:right="602"/>
        <w:rPr>
          <w:sz w:val="24"/>
        </w:rPr>
      </w:pPr>
      <w:r>
        <w:rPr>
          <w:sz w:val="24"/>
        </w:rPr>
        <w:t>Agreeing measurable benefits, with line manager, of development in advance of start date to enable evaluation on</w:t>
      </w:r>
      <w:r>
        <w:rPr>
          <w:spacing w:val="-1"/>
          <w:sz w:val="24"/>
        </w:rPr>
        <w:t xml:space="preserve"> </w:t>
      </w:r>
      <w:r>
        <w:rPr>
          <w:sz w:val="24"/>
        </w:rPr>
        <w:t>completion.</w:t>
      </w:r>
    </w:p>
    <w:p w14:paraId="44324BB2" w14:textId="77777777" w:rsidR="00C25E00" w:rsidRDefault="00BE354D">
      <w:pPr>
        <w:pStyle w:val="ListParagraph"/>
        <w:numPr>
          <w:ilvl w:val="0"/>
          <w:numId w:val="5"/>
        </w:numPr>
        <w:tabs>
          <w:tab w:val="left" w:pos="573"/>
          <w:tab w:val="left" w:pos="574"/>
        </w:tabs>
        <w:ind w:right="508"/>
        <w:rPr>
          <w:sz w:val="24"/>
        </w:rPr>
      </w:pPr>
      <w:r>
        <w:rPr>
          <w:sz w:val="24"/>
        </w:rPr>
        <w:t>Keeping their manager informed of progress when undertaking a development activity during the appraisal process (mid-year or annual review or 1 – 1</w:t>
      </w:r>
      <w:r>
        <w:rPr>
          <w:spacing w:val="-13"/>
          <w:sz w:val="24"/>
        </w:rPr>
        <w:t xml:space="preserve"> </w:t>
      </w:r>
      <w:r>
        <w:rPr>
          <w:sz w:val="24"/>
        </w:rPr>
        <w:t>meetings).</w:t>
      </w:r>
    </w:p>
    <w:p w14:paraId="588EC3C7" w14:textId="77777777" w:rsidR="00C25E00" w:rsidRDefault="00BE354D">
      <w:pPr>
        <w:pStyle w:val="ListParagraph"/>
        <w:numPr>
          <w:ilvl w:val="0"/>
          <w:numId w:val="5"/>
        </w:numPr>
        <w:tabs>
          <w:tab w:val="left" w:pos="573"/>
          <w:tab w:val="left" w:pos="574"/>
        </w:tabs>
        <w:ind w:right="462"/>
        <w:rPr>
          <w:sz w:val="24"/>
        </w:rPr>
      </w:pPr>
      <w:r>
        <w:rPr>
          <w:sz w:val="24"/>
        </w:rPr>
        <w:t>Informing their manager immediately if they do not undertake planned development as agreed, if they are unable to meet satisfactory rates of progress, or if they fail to complete any funded development</w:t>
      </w:r>
      <w:r>
        <w:rPr>
          <w:spacing w:val="-9"/>
          <w:sz w:val="24"/>
        </w:rPr>
        <w:t xml:space="preserve"> </w:t>
      </w:r>
      <w:r>
        <w:rPr>
          <w:sz w:val="24"/>
        </w:rPr>
        <w:t>activity.</w:t>
      </w:r>
    </w:p>
    <w:p w14:paraId="77F99A82" w14:textId="77777777" w:rsidR="00C25E00" w:rsidRDefault="00BE354D">
      <w:pPr>
        <w:pStyle w:val="ListParagraph"/>
        <w:numPr>
          <w:ilvl w:val="0"/>
          <w:numId w:val="5"/>
        </w:numPr>
        <w:tabs>
          <w:tab w:val="left" w:pos="573"/>
          <w:tab w:val="left" w:pos="574"/>
        </w:tabs>
        <w:spacing w:before="2" w:line="235" w:lineRule="auto"/>
        <w:ind w:right="741"/>
        <w:rPr>
          <w:sz w:val="24"/>
        </w:rPr>
      </w:pPr>
      <w:r>
        <w:rPr>
          <w:sz w:val="24"/>
        </w:rPr>
        <w:t>Following normal absence management processes to inform managers and training providers of their absence when scheduled to attend development</w:t>
      </w:r>
      <w:r>
        <w:rPr>
          <w:spacing w:val="-13"/>
          <w:sz w:val="24"/>
        </w:rPr>
        <w:t xml:space="preserve"> </w:t>
      </w:r>
      <w:r>
        <w:rPr>
          <w:sz w:val="24"/>
        </w:rPr>
        <w:t>activities.</w:t>
      </w:r>
    </w:p>
    <w:p w14:paraId="3DA958AD" w14:textId="77777777" w:rsidR="00C25E00" w:rsidRDefault="00BE354D">
      <w:pPr>
        <w:pStyle w:val="ListParagraph"/>
        <w:numPr>
          <w:ilvl w:val="0"/>
          <w:numId w:val="5"/>
        </w:numPr>
        <w:tabs>
          <w:tab w:val="left" w:pos="573"/>
          <w:tab w:val="left" w:pos="574"/>
        </w:tabs>
        <w:spacing w:before="3"/>
        <w:ind w:hanging="362"/>
        <w:rPr>
          <w:sz w:val="24"/>
        </w:rPr>
      </w:pPr>
      <w:r>
        <w:rPr>
          <w:sz w:val="24"/>
        </w:rPr>
        <w:t>Recording completion of development onto external learning via ESR</w:t>
      </w:r>
      <w:r>
        <w:rPr>
          <w:spacing w:val="-6"/>
          <w:sz w:val="24"/>
        </w:rPr>
        <w:t xml:space="preserve"> </w:t>
      </w:r>
      <w:r>
        <w:rPr>
          <w:sz w:val="24"/>
        </w:rPr>
        <w:t>self-service.</w:t>
      </w:r>
    </w:p>
    <w:p w14:paraId="24BBAA9C" w14:textId="77777777" w:rsidR="00C25E00" w:rsidRDefault="00C25E00">
      <w:pPr>
        <w:pStyle w:val="BodyText"/>
        <w:rPr>
          <w:sz w:val="28"/>
        </w:rPr>
      </w:pPr>
    </w:p>
    <w:p w14:paraId="4E8CDA45" w14:textId="77777777" w:rsidR="00C25E00" w:rsidRDefault="00C25E00">
      <w:pPr>
        <w:pStyle w:val="BodyText"/>
        <w:rPr>
          <w:sz w:val="28"/>
        </w:rPr>
      </w:pPr>
    </w:p>
    <w:p w14:paraId="0C9E5A5E" w14:textId="77777777" w:rsidR="00C25E00" w:rsidRDefault="00BE354D">
      <w:pPr>
        <w:pStyle w:val="ListParagraph"/>
        <w:numPr>
          <w:ilvl w:val="1"/>
          <w:numId w:val="6"/>
        </w:numPr>
        <w:tabs>
          <w:tab w:val="left" w:pos="617"/>
        </w:tabs>
        <w:spacing w:before="182"/>
        <w:ind w:hanging="405"/>
        <w:rPr>
          <w:sz w:val="24"/>
        </w:rPr>
      </w:pPr>
      <w:r>
        <w:rPr>
          <w:b/>
          <w:sz w:val="24"/>
        </w:rPr>
        <w:t xml:space="preserve">Staff side organisations </w:t>
      </w:r>
      <w:r>
        <w:rPr>
          <w:sz w:val="24"/>
        </w:rPr>
        <w:t>are responsible</w:t>
      </w:r>
      <w:r>
        <w:rPr>
          <w:spacing w:val="-2"/>
          <w:sz w:val="24"/>
        </w:rPr>
        <w:t xml:space="preserve"> </w:t>
      </w:r>
      <w:r>
        <w:rPr>
          <w:sz w:val="24"/>
        </w:rPr>
        <w:t>for:</w:t>
      </w:r>
    </w:p>
    <w:p w14:paraId="31FD7EB3" w14:textId="77777777" w:rsidR="00C25E00" w:rsidRDefault="00BE354D">
      <w:pPr>
        <w:pStyle w:val="ListParagraph"/>
        <w:numPr>
          <w:ilvl w:val="0"/>
          <w:numId w:val="5"/>
        </w:numPr>
        <w:tabs>
          <w:tab w:val="left" w:pos="573"/>
          <w:tab w:val="left" w:pos="574"/>
        </w:tabs>
        <w:ind w:right="417"/>
        <w:rPr>
          <w:sz w:val="24"/>
        </w:rPr>
      </w:pPr>
      <w:r>
        <w:rPr>
          <w:sz w:val="24"/>
        </w:rPr>
        <w:t>Working together on issues in good faith with goodwill and having a shared intention of facilitating good working</w:t>
      </w:r>
      <w:r>
        <w:rPr>
          <w:spacing w:val="-5"/>
          <w:sz w:val="24"/>
        </w:rPr>
        <w:t xml:space="preserve"> </w:t>
      </w:r>
      <w:r>
        <w:rPr>
          <w:sz w:val="24"/>
        </w:rPr>
        <w:t>relations.</w:t>
      </w:r>
    </w:p>
    <w:p w14:paraId="64F2557E" w14:textId="77777777" w:rsidR="00C25E00" w:rsidRDefault="00BE354D">
      <w:pPr>
        <w:pStyle w:val="ListParagraph"/>
        <w:numPr>
          <w:ilvl w:val="0"/>
          <w:numId w:val="5"/>
        </w:numPr>
        <w:tabs>
          <w:tab w:val="left" w:pos="573"/>
          <w:tab w:val="left" w:pos="574"/>
        </w:tabs>
        <w:spacing w:line="291" w:lineRule="exact"/>
        <w:ind w:hanging="362"/>
        <w:rPr>
          <w:sz w:val="24"/>
        </w:rPr>
      </w:pPr>
      <w:r>
        <w:rPr>
          <w:sz w:val="24"/>
        </w:rPr>
        <w:t>Assisting employees to understand their rights and responsibilities under this</w:t>
      </w:r>
      <w:r>
        <w:rPr>
          <w:spacing w:val="-17"/>
          <w:sz w:val="24"/>
        </w:rPr>
        <w:t xml:space="preserve"> </w:t>
      </w:r>
      <w:r>
        <w:rPr>
          <w:sz w:val="24"/>
        </w:rPr>
        <w:t>policy.</w:t>
      </w:r>
    </w:p>
    <w:p w14:paraId="3FC6B304" w14:textId="77777777" w:rsidR="00C25E00" w:rsidRDefault="00BE354D">
      <w:pPr>
        <w:pStyle w:val="ListParagraph"/>
        <w:numPr>
          <w:ilvl w:val="0"/>
          <w:numId w:val="5"/>
        </w:numPr>
        <w:tabs>
          <w:tab w:val="left" w:pos="573"/>
          <w:tab w:val="left" w:pos="574"/>
        </w:tabs>
        <w:ind w:right="489"/>
        <w:rPr>
          <w:sz w:val="24"/>
        </w:rPr>
      </w:pPr>
      <w:r>
        <w:rPr>
          <w:sz w:val="24"/>
        </w:rPr>
        <w:t>Supporting employees in discussions with management about development approvals where</w:t>
      </w:r>
      <w:r>
        <w:rPr>
          <w:spacing w:val="-1"/>
          <w:sz w:val="24"/>
        </w:rPr>
        <w:t xml:space="preserve"> </w:t>
      </w:r>
      <w:r>
        <w:rPr>
          <w:sz w:val="24"/>
        </w:rPr>
        <w:t>necessary.</w:t>
      </w:r>
    </w:p>
    <w:p w14:paraId="44CE7E0A" w14:textId="77777777" w:rsidR="00C25E00" w:rsidRDefault="00BE354D">
      <w:pPr>
        <w:pStyle w:val="ListParagraph"/>
        <w:numPr>
          <w:ilvl w:val="0"/>
          <w:numId w:val="5"/>
        </w:numPr>
        <w:tabs>
          <w:tab w:val="left" w:pos="573"/>
          <w:tab w:val="left" w:pos="574"/>
        </w:tabs>
        <w:ind w:right="1344"/>
        <w:rPr>
          <w:sz w:val="24"/>
        </w:rPr>
      </w:pPr>
      <w:r>
        <w:rPr>
          <w:sz w:val="24"/>
        </w:rPr>
        <w:t>Acting on behalf of employees where difficulties arise for employees</w:t>
      </w:r>
      <w:r>
        <w:rPr>
          <w:spacing w:val="-27"/>
          <w:sz w:val="24"/>
        </w:rPr>
        <w:t xml:space="preserve"> </w:t>
      </w:r>
      <w:r>
        <w:rPr>
          <w:sz w:val="24"/>
        </w:rPr>
        <w:t>attending development activity within the job</w:t>
      </w:r>
      <w:r>
        <w:rPr>
          <w:spacing w:val="-5"/>
          <w:sz w:val="24"/>
        </w:rPr>
        <w:t xml:space="preserve"> </w:t>
      </w:r>
      <w:r>
        <w:rPr>
          <w:sz w:val="24"/>
        </w:rPr>
        <w:t>role.</w:t>
      </w:r>
    </w:p>
    <w:p w14:paraId="40C61A74" w14:textId="77777777" w:rsidR="00C25E00" w:rsidRDefault="00C25E00">
      <w:pPr>
        <w:pStyle w:val="BodyText"/>
        <w:spacing w:before="7"/>
        <w:rPr>
          <w:sz w:val="23"/>
        </w:rPr>
      </w:pPr>
    </w:p>
    <w:p w14:paraId="0AF19F4C" w14:textId="77777777" w:rsidR="00C25E00" w:rsidRDefault="00BE354D">
      <w:pPr>
        <w:pStyle w:val="Heading2"/>
        <w:numPr>
          <w:ilvl w:val="0"/>
          <w:numId w:val="7"/>
        </w:numPr>
        <w:tabs>
          <w:tab w:val="left" w:pos="949"/>
          <w:tab w:val="left" w:pos="951"/>
        </w:tabs>
        <w:ind w:left="950" w:hanging="739"/>
        <w:jc w:val="left"/>
      </w:pPr>
      <w:r>
        <w:t>Learning and Development</w:t>
      </w:r>
      <w:r>
        <w:rPr>
          <w:spacing w:val="-15"/>
        </w:rPr>
        <w:t xml:space="preserve"> </w:t>
      </w:r>
      <w:r>
        <w:t>Process</w:t>
      </w:r>
    </w:p>
    <w:p w14:paraId="7278E133" w14:textId="77777777" w:rsidR="00C25E00" w:rsidRDefault="00C25E00">
      <w:pPr>
        <w:pStyle w:val="BodyText"/>
        <w:rPr>
          <w:b/>
        </w:rPr>
      </w:pPr>
    </w:p>
    <w:p w14:paraId="22646361" w14:textId="77777777" w:rsidR="00C25E00" w:rsidRDefault="00BE354D">
      <w:pPr>
        <w:pStyle w:val="ListParagraph"/>
        <w:numPr>
          <w:ilvl w:val="1"/>
          <w:numId w:val="4"/>
        </w:numPr>
        <w:tabs>
          <w:tab w:val="left" w:pos="617"/>
        </w:tabs>
        <w:ind w:hanging="405"/>
        <w:rPr>
          <w:b/>
          <w:sz w:val="24"/>
        </w:rPr>
      </w:pPr>
      <w:r>
        <w:rPr>
          <w:b/>
          <w:sz w:val="24"/>
        </w:rPr>
        <w:t>Identify development needs and</w:t>
      </w:r>
      <w:r>
        <w:rPr>
          <w:b/>
          <w:spacing w:val="-14"/>
          <w:sz w:val="24"/>
        </w:rPr>
        <w:t xml:space="preserve"> </w:t>
      </w:r>
      <w:r>
        <w:rPr>
          <w:b/>
          <w:sz w:val="24"/>
        </w:rPr>
        <w:t>solutions</w:t>
      </w:r>
    </w:p>
    <w:p w14:paraId="004551D7" w14:textId="77777777" w:rsidR="00C25E00" w:rsidRDefault="00C25E00">
      <w:pPr>
        <w:pStyle w:val="BodyText"/>
        <w:rPr>
          <w:b/>
        </w:rPr>
      </w:pPr>
    </w:p>
    <w:p w14:paraId="7E615129" w14:textId="77777777" w:rsidR="00C25E00" w:rsidRDefault="00BE354D">
      <w:pPr>
        <w:pStyle w:val="BodyText"/>
        <w:ind w:left="212" w:right="353"/>
      </w:pPr>
      <w:r>
        <w:t>Development needs will be agreed, between line manager and employee, as part of the wider appraisal process. This could be during the initial objective setting meeting, mid-year or annual review meetings or a 1-1 at any time during the appraisal year.</w:t>
      </w:r>
    </w:p>
    <w:p w14:paraId="76738A9A" w14:textId="77777777" w:rsidR="00C25E00" w:rsidRDefault="00C25E00">
      <w:pPr>
        <w:pStyle w:val="BodyText"/>
        <w:spacing w:before="1"/>
      </w:pPr>
    </w:p>
    <w:p w14:paraId="49993626" w14:textId="77777777" w:rsidR="00C25E00" w:rsidRDefault="00BE354D">
      <w:pPr>
        <w:pStyle w:val="BodyText"/>
        <w:ind w:left="212" w:right="433"/>
      </w:pPr>
      <w:r>
        <w:t>The development need must be discussed in sufficient detail to enable the line manager and employee to agree the measurable benefits. This stage is crucial as it forms the basis for forecasting workforce plans and training needs, as well as future evaluation of the benefit of the development activity.</w:t>
      </w:r>
    </w:p>
    <w:p w14:paraId="15BF218E" w14:textId="77777777" w:rsidR="00C25E00" w:rsidRDefault="00C25E00">
      <w:pPr>
        <w:pStyle w:val="BodyText"/>
      </w:pPr>
    </w:p>
    <w:p w14:paraId="6076FE94" w14:textId="77777777" w:rsidR="00C25E00" w:rsidRDefault="00BE354D">
      <w:pPr>
        <w:pStyle w:val="Heading2"/>
        <w:numPr>
          <w:ilvl w:val="2"/>
          <w:numId w:val="4"/>
        </w:numPr>
        <w:tabs>
          <w:tab w:val="left" w:pos="814"/>
        </w:tabs>
      </w:pPr>
      <w:r>
        <w:t>Type of development</w:t>
      </w:r>
      <w:r>
        <w:rPr>
          <w:spacing w:val="-2"/>
        </w:rPr>
        <w:t xml:space="preserve"> </w:t>
      </w:r>
      <w:r>
        <w:t>need</w:t>
      </w:r>
    </w:p>
    <w:p w14:paraId="5011643B" w14:textId="77777777" w:rsidR="00C25E00" w:rsidRDefault="00BE354D">
      <w:pPr>
        <w:pStyle w:val="BodyText"/>
        <w:ind w:left="212" w:right="512"/>
      </w:pPr>
      <w:r>
        <w:t xml:space="preserve">Managers and employees need to be specific about whether the development is required to </w:t>
      </w:r>
      <w:proofErr w:type="gramStart"/>
      <w:r>
        <w:t>meet;</w:t>
      </w:r>
      <w:proofErr w:type="gramEnd"/>
    </w:p>
    <w:p w14:paraId="463F1DED" w14:textId="77777777" w:rsidR="00C25E00" w:rsidRDefault="00BE354D">
      <w:pPr>
        <w:pStyle w:val="ListParagraph"/>
        <w:numPr>
          <w:ilvl w:val="0"/>
          <w:numId w:val="5"/>
        </w:numPr>
        <w:tabs>
          <w:tab w:val="left" w:pos="573"/>
          <w:tab w:val="left" w:pos="574"/>
        </w:tabs>
        <w:spacing w:before="1" w:line="292" w:lineRule="exact"/>
        <w:ind w:hanging="362"/>
        <w:rPr>
          <w:sz w:val="24"/>
        </w:rPr>
      </w:pPr>
      <w:r>
        <w:rPr>
          <w:sz w:val="24"/>
        </w:rPr>
        <w:t xml:space="preserve">The </w:t>
      </w:r>
      <w:r>
        <w:rPr>
          <w:b/>
          <w:sz w:val="24"/>
        </w:rPr>
        <w:t xml:space="preserve">essential </w:t>
      </w:r>
      <w:r>
        <w:rPr>
          <w:sz w:val="24"/>
        </w:rPr>
        <w:t>needs of the role or professional</w:t>
      </w:r>
      <w:r>
        <w:rPr>
          <w:spacing w:val="-3"/>
          <w:sz w:val="24"/>
        </w:rPr>
        <w:t xml:space="preserve"> </w:t>
      </w:r>
      <w:r>
        <w:rPr>
          <w:sz w:val="24"/>
        </w:rPr>
        <w:t>registration,</w:t>
      </w:r>
    </w:p>
    <w:p w14:paraId="7E6BD58D" w14:textId="77777777" w:rsidR="00C25E00" w:rsidRDefault="00BE354D">
      <w:pPr>
        <w:pStyle w:val="ListParagraph"/>
        <w:numPr>
          <w:ilvl w:val="0"/>
          <w:numId w:val="5"/>
        </w:numPr>
        <w:tabs>
          <w:tab w:val="left" w:pos="573"/>
          <w:tab w:val="left" w:pos="574"/>
        </w:tabs>
        <w:spacing w:line="292" w:lineRule="exact"/>
        <w:ind w:hanging="362"/>
        <w:rPr>
          <w:sz w:val="24"/>
        </w:rPr>
      </w:pPr>
      <w:r>
        <w:rPr>
          <w:sz w:val="24"/>
        </w:rPr>
        <w:t xml:space="preserve">The </w:t>
      </w:r>
      <w:r>
        <w:rPr>
          <w:b/>
          <w:sz w:val="24"/>
        </w:rPr>
        <w:t xml:space="preserve">desirable </w:t>
      </w:r>
      <w:r>
        <w:rPr>
          <w:sz w:val="24"/>
        </w:rPr>
        <w:t>elements of the current role or</w:t>
      </w:r>
    </w:p>
    <w:p w14:paraId="09EC74DE" w14:textId="77777777" w:rsidR="00C25E00" w:rsidRDefault="00BE354D">
      <w:pPr>
        <w:pStyle w:val="ListParagraph"/>
        <w:numPr>
          <w:ilvl w:val="0"/>
          <w:numId w:val="5"/>
        </w:numPr>
        <w:tabs>
          <w:tab w:val="left" w:pos="573"/>
          <w:tab w:val="left" w:pos="574"/>
        </w:tabs>
        <w:spacing w:line="293" w:lineRule="exact"/>
        <w:ind w:hanging="362"/>
        <w:rPr>
          <w:sz w:val="24"/>
        </w:rPr>
      </w:pPr>
      <w:r>
        <w:rPr>
          <w:sz w:val="24"/>
        </w:rPr>
        <w:t xml:space="preserve">A personal development goal of the individual for </w:t>
      </w:r>
      <w:r>
        <w:rPr>
          <w:b/>
          <w:sz w:val="24"/>
        </w:rPr>
        <w:t>career</w:t>
      </w:r>
      <w:r>
        <w:rPr>
          <w:b/>
          <w:spacing w:val="-6"/>
          <w:sz w:val="24"/>
        </w:rPr>
        <w:t xml:space="preserve"> </w:t>
      </w:r>
      <w:r>
        <w:rPr>
          <w:b/>
          <w:sz w:val="24"/>
        </w:rPr>
        <w:t>development</w:t>
      </w:r>
      <w:r>
        <w:rPr>
          <w:sz w:val="24"/>
        </w:rPr>
        <w:t>.</w:t>
      </w:r>
    </w:p>
    <w:p w14:paraId="4F4C18D4" w14:textId="77777777" w:rsidR="00C25E00" w:rsidRDefault="00C25E00">
      <w:pPr>
        <w:spacing w:line="293" w:lineRule="exact"/>
        <w:rPr>
          <w:sz w:val="24"/>
        </w:rPr>
        <w:sectPr w:rsidR="00C25E00">
          <w:pgSz w:w="11910" w:h="16850"/>
          <w:pgMar w:top="1040" w:right="800" w:bottom="900" w:left="920" w:header="0" w:footer="629" w:gutter="0"/>
          <w:cols w:space="720"/>
        </w:sectPr>
      </w:pPr>
    </w:p>
    <w:p w14:paraId="35614EFD" w14:textId="77777777" w:rsidR="00C25E00" w:rsidRDefault="00BE354D">
      <w:pPr>
        <w:pStyle w:val="BodyText"/>
        <w:spacing w:before="63"/>
        <w:ind w:left="212"/>
      </w:pPr>
      <w:r>
        <w:lastRenderedPageBreak/>
        <w:t>This will inform later decisions regarding the level of funding offered.</w:t>
      </w:r>
    </w:p>
    <w:p w14:paraId="71200ECF" w14:textId="77777777" w:rsidR="00C25E00" w:rsidRDefault="00C25E00">
      <w:pPr>
        <w:pStyle w:val="BodyText"/>
        <w:spacing w:before="1"/>
      </w:pPr>
    </w:p>
    <w:p w14:paraId="75E4FF4D" w14:textId="77777777" w:rsidR="00C25E00" w:rsidRDefault="00BE354D">
      <w:pPr>
        <w:pStyle w:val="Heading2"/>
        <w:numPr>
          <w:ilvl w:val="2"/>
          <w:numId w:val="4"/>
        </w:numPr>
        <w:tabs>
          <w:tab w:val="left" w:pos="814"/>
        </w:tabs>
      </w:pPr>
      <w:r>
        <w:t>Types of development</w:t>
      </w:r>
      <w:r>
        <w:rPr>
          <w:spacing w:val="-2"/>
        </w:rPr>
        <w:t xml:space="preserve"> </w:t>
      </w:r>
      <w:r>
        <w:t>activity</w:t>
      </w:r>
    </w:p>
    <w:p w14:paraId="6D232096" w14:textId="77777777" w:rsidR="00C25E00" w:rsidRDefault="00BE354D">
      <w:pPr>
        <w:pStyle w:val="BodyText"/>
        <w:ind w:left="212"/>
      </w:pPr>
      <w:r>
        <w:t xml:space="preserve">Development can take many </w:t>
      </w:r>
      <w:proofErr w:type="gramStart"/>
      <w:r>
        <w:t>forms;</w:t>
      </w:r>
      <w:proofErr w:type="gramEnd"/>
    </w:p>
    <w:p w14:paraId="77A5FED1" w14:textId="77777777" w:rsidR="00C25E00" w:rsidRDefault="00BE354D">
      <w:pPr>
        <w:pStyle w:val="ListParagraph"/>
        <w:numPr>
          <w:ilvl w:val="0"/>
          <w:numId w:val="5"/>
        </w:numPr>
        <w:tabs>
          <w:tab w:val="left" w:pos="573"/>
          <w:tab w:val="left" w:pos="574"/>
        </w:tabs>
        <w:spacing w:before="1" w:line="293" w:lineRule="exact"/>
        <w:ind w:hanging="362"/>
        <w:rPr>
          <w:sz w:val="24"/>
        </w:rPr>
      </w:pPr>
      <w:r>
        <w:rPr>
          <w:sz w:val="24"/>
        </w:rPr>
        <w:t>Attending specific meetings or</w:t>
      </w:r>
      <w:r>
        <w:rPr>
          <w:spacing w:val="-5"/>
          <w:sz w:val="24"/>
        </w:rPr>
        <w:t xml:space="preserve"> </w:t>
      </w:r>
      <w:r>
        <w:rPr>
          <w:sz w:val="24"/>
        </w:rPr>
        <w:t>conferences</w:t>
      </w:r>
    </w:p>
    <w:p w14:paraId="362DA085" w14:textId="77777777" w:rsidR="00C25E00" w:rsidRDefault="00BE354D">
      <w:pPr>
        <w:pStyle w:val="ListParagraph"/>
        <w:numPr>
          <w:ilvl w:val="0"/>
          <w:numId w:val="5"/>
        </w:numPr>
        <w:tabs>
          <w:tab w:val="left" w:pos="573"/>
          <w:tab w:val="left" w:pos="574"/>
        </w:tabs>
        <w:spacing w:line="293" w:lineRule="exact"/>
        <w:ind w:hanging="362"/>
        <w:rPr>
          <w:sz w:val="24"/>
        </w:rPr>
      </w:pPr>
      <w:r>
        <w:rPr>
          <w:sz w:val="24"/>
        </w:rPr>
        <w:t>Engaging in new projects or</w:t>
      </w:r>
      <w:r>
        <w:rPr>
          <w:spacing w:val="-5"/>
          <w:sz w:val="24"/>
        </w:rPr>
        <w:t xml:space="preserve"> </w:t>
      </w:r>
      <w:r>
        <w:rPr>
          <w:sz w:val="24"/>
        </w:rPr>
        <w:t>activities</w:t>
      </w:r>
    </w:p>
    <w:p w14:paraId="0F73ED41" w14:textId="77777777" w:rsidR="00C25E00" w:rsidRDefault="00BE354D">
      <w:pPr>
        <w:pStyle w:val="ListParagraph"/>
        <w:numPr>
          <w:ilvl w:val="0"/>
          <w:numId w:val="5"/>
        </w:numPr>
        <w:tabs>
          <w:tab w:val="left" w:pos="573"/>
          <w:tab w:val="left" w:pos="574"/>
        </w:tabs>
        <w:spacing w:line="293" w:lineRule="exact"/>
        <w:ind w:hanging="362"/>
        <w:rPr>
          <w:sz w:val="24"/>
        </w:rPr>
      </w:pPr>
      <w:r>
        <w:rPr>
          <w:sz w:val="24"/>
        </w:rPr>
        <w:t>Coaching or</w:t>
      </w:r>
      <w:r>
        <w:rPr>
          <w:spacing w:val="-5"/>
          <w:sz w:val="24"/>
        </w:rPr>
        <w:t xml:space="preserve"> </w:t>
      </w:r>
      <w:r>
        <w:rPr>
          <w:sz w:val="24"/>
        </w:rPr>
        <w:t>mentoring</w:t>
      </w:r>
    </w:p>
    <w:p w14:paraId="6D618F68" w14:textId="77777777" w:rsidR="00C25E00" w:rsidRDefault="00BE354D">
      <w:pPr>
        <w:pStyle w:val="ListParagraph"/>
        <w:numPr>
          <w:ilvl w:val="0"/>
          <w:numId w:val="5"/>
        </w:numPr>
        <w:tabs>
          <w:tab w:val="left" w:pos="573"/>
          <w:tab w:val="left" w:pos="574"/>
        </w:tabs>
        <w:spacing w:line="292" w:lineRule="exact"/>
        <w:ind w:hanging="362"/>
        <w:rPr>
          <w:sz w:val="24"/>
        </w:rPr>
      </w:pPr>
      <w:r>
        <w:rPr>
          <w:sz w:val="24"/>
        </w:rPr>
        <w:t>Observing or assessment of work</w:t>
      </w:r>
    </w:p>
    <w:p w14:paraId="52C77CD8" w14:textId="77777777" w:rsidR="00C25E00" w:rsidRDefault="00BE354D">
      <w:pPr>
        <w:pStyle w:val="ListParagraph"/>
        <w:numPr>
          <w:ilvl w:val="0"/>
          <w:numId w:val="5"/>
        </w:numPr>
        <w:tabs>
          <w:tab w:val="left" w:pos="573"/>
          <w:tab w:val="left" w:pos="574"/>
        </w:tabs>
        <w:spacing w:line="292" w:lineRule="exact"/>
        <w:ind w:hanging="362"/>
        <w:rPr>
          <w:sz w:val="24"/>
        </w:rPr>
      </w:pPr>
      <w:r>
        <w:rPr>
          <w:sz w:val="24"/>
        </w:rPr>
        <w:t>Face-to-face</w:t>
      </w:r>
      <w:r>
        <w:rPr>
          <w:spacing w:val="-1"/>
          <w:sz w:val="24"/>
        </w:rPr>
        <w:t xml:space="preserve"> </w:t>
      </w:r>
      <w:r>
        <w:rPr>
          <w:sz w:val="24"/>
        </w:rPr>
        <w:t>training</w:t>
      </w:r>
    </w:p>
    <w:p w14:paraId="4A0D523F" w14:textId="77777777" w:rsidR="00C25E00" w:rsidRDefault="00BE354D">
      <w:pPr>
        <w:pStyle w:val="ListParagraph"/>
        <w:numPr>
          <w:ilvl w:val="0"/>
          <w:numId w:val="5"/>
        </w:numPr>
        <w:tabs>
          <w:tab w:val="left" w:pos="573"/>
          <w:tab w:val="left" w:pos="574"/>
        </w:tabs>
        <w:spacing w:line="293" w:lineRule="exact"/>
        <w:ind w:hanging="362"/>
        <w:rPr>
          <w:sz w:val="24"/>
        </w:rPr>
      </w:pPr>
      <w:r>
        <w:rPr>
          <w:sz w:val="24"/>
        </w:rPr>
        <w:t>Distance</w:t>
      </w:r>
      <w:r>
        <w:rPr>
          <w:spacing w:val="-1"/>
          <w:sz w:val="24"/>
        </w:rPr>
        <w:t xml:space="preserve"> </w:t>
      </w:r>
      <w:r>
        <w:rPr>
          <w:sz w:val="24"/>
        </w:rPr>
        <w:t>learning</w:t>
      </w:r>
    </w:p>
    <w:p w14:paraId="7C190450" w14:textId="77777777" w:rsidR="00C25E00" w:rsidRDefault="00C25E00">
      <w:pPr>
        <w:pStyle w:val="BodyText"/>
        <w:spacing w:before="9"/>
        <w:rPr>
          <w:sz w:val="23"/>
        </w:rPr>
      </w:pPr>
    </w:p>
    <w:p w14:paraId="66C77190" w14:textId="77777777" w:rsidR="00C25E00" w:rsidRDefault="00BE354D">
      <w:pPr>
        <w:pStyle w:val="BodyText"/>
        <w:ind w:left="212" w:right="538"/>
      </w:pPr>
      <w:r>
        <w:t xml:space="preserve">All types of development are to be </w:t>
      </w:r>
      <w:proofErr w:type="gramStart"/>
      <w:r>
        <w:t>considered</w:t>
      </w:r>
      <w:proofErr w:type="gramEnd"/>
      <w:r>
        <w:t xml:space="preserve"> and a decision made based on the closest match to the development outcomes and the learning style preferences of the employee.</w:t>
      </w:r>
    </w:p>
    <w:p w14:paraId="0C5C8EF0" w14:textId="77777777" w:rsidR="00C25E00" w:rsidRDefault="00C25E00">
      <w:pPr>
        <w:pStyle w:val="BodyText"/>
        <w:spacing w:before="1"/>
      </w:pPr>
    </w:p>
    <w:p w14:paraId="55E436B2" w14:textId="77777777" w:rsidR="00C25E00" w:rsidRDefault="00BE354D">
      <w:pPr>
        <w:pStyle w:val="BodyText"/>
        <w:ind w:left="212" w:right="392"/>
      </w:pPr>
      <w:r>
        <w:t xml:space="preserve">Where more than one option meets the development needs of the employee, the choice is to be made </w:t>
      </w:r>
      <w:proofErr w:type="gramStart"/>
      <w:r>
        <w:t>on the basis of</w:t>
      </w:r>
      <w:proofErr w:type="gramEnd"/>
      <w:r>
        <w:t xml:space="preserve"> value for money.</w:t>
      </w:r>
    </w:p>
    <w:p w14:paraId="2F133CA2" w14:textId="77777777" w:rsidR="00C25E00" w:rsidRDefault="00C25E00">
      <w:pPr>
        <w:pStyle w:val="BodyText"/>
      </w:pPr>
    </w:p>
    <w:p w14:paraId="1009D0E5" w14:textId="77777777" w:rsidR="00C25E00" w:rsidRDefault="00BE354D">
      <w:pPr>
        <w:pStyle w:val="BodyText"/>
        <w:ind w:left="212" w:right="539"/>
      </w:pPr>
      <w:r>
        <w:t>Managers and staff will be clear at this stage of the process whether the agreed development solution falls into the category of a long course or a short course as defined in section 3. Advice can be sought from Workforce if required.</w:t>
      </w:r>
    </w:p>
    <w:p w14:paraId="639FA3F3" w14:textId="77777777" w:rsidR="00C25E00" w:rsidRDefault="00C25E00">
      <w:pPr>
        <w:pStyle w:val="BodyText"/>
      </w:pPr>
    </w:p>
    <w:p w14:paraId="7E619B68" w14:textId="77777777" w:rsidR="00C25E00" w:rsidRDefault="00BE354D">
      <w:pPr>
        <w:pStyle w:val="BodyText"/>
        <w:ind w:left="212" w:right="633"/>
      </w:pPr>
      <w:r>
        <w:t xml:space="preserve">It is important to give appropriate time for new competences and knowledge to be embedded </w:t>
      </w:r>
      <w:proofErr w:type="gramStart"/>
      <w:r>
        <w:t>in to</w:t>
      </w:r>
      <w:proofErr w:type="gramEnd"/>
      <w:r>
        <w:t xml:space="preserve"> every day </w:t>
      </w:r>
      <w:proofErr w:type="gramStart"/>
      <w:r>
        <w:t>work based</w:t>
      </w:r>
      <w:proofErr w:type="gramEnd"/>
      <w:r>
        <w:t xml:space="preserve"> practice. Competencies and knowledge acquired through long courses (diplomas, degrees or </w:t>
      </w:r>
      <w:proofErr w:type="gramStart"/>
      <w:r>
        <w:t>masters</w:t>
      </w:r>
      <w:proofErr w:type="gramEnd"/>
      <w:r>
        <w:t xml:space="preserve"> level qualifications) may take considerably more time therefore it would be appropriate that 12 months is given for this implementation of skills learnt.</w:t>
      </w:r>
    </w:p>
    <w:p w14:paraId="0193E7D6" w14:textId="77777777" w:rsidR="00C25E00" w:rsidRDefault="00C25E00">
      <w:pPr>
        <w:pStyle w:val="BodyText"/>
      </w:pPr>
    </w:p>
    <w:p w14:paraId="2231A462" w14:textId="77777777" w:rsidR="00C25E00" w:rsidRDefault="00BE354D">
      <w:pPr>
        <w:pStyle w:val="BodyText"/>
        <w:spacing w:before="1"/>
        <w:ind w:left="212"/>
      </w:pPr>
      <w:r>
        <w:t>Another development activity, over £500 or requiring over 7 days of study leave, will not be funded within 12 months of a previous qualification being completed.</w:t>
      </w:r>
    </w:p>
    <w:p w14:paraId="657BFA73" w14:textId="77777777" w:rsidR="00C25E00" w:rsidRDefault="00C25E00">
      <w:pPr>
        <w:pStyle w:val="BodyText"/>
        <w:spacing w:before="11"/>
        <w:rPr>
          <w:sz w:val="23"/>
        </w:rPr>
      </w:pPr>
    </w:p>
    <w:p w14:paraId="6043F19E" w14:textId="77777777" w:rsidR="00C25E00" w:rsidRDefault="00BE354D">
      <w:pPr>
        <w:pStyle w:val="Heading2"/>
        <w:numPr>
          <w:ilvl w:val="2"/>
          <w:numId w:val="4"/>
        </w:numPr>
        <w:tabs>
          <w:tab w:val="left" w:pos="816"/>
        </w:tabs>
        <w:ind w:left="815" w:hanging="604"/>
      </w:pPr>
      <w:r>
        <w:t>Forecasting development</w:t>
      </w:r>
      <w:r>
        <w:rPr>
          <w:spacing w:val="-2"/>
        </w:rPr>
        <w:t xml:space="preserve"> </w:t>
      </w:r>
      <w:r>
        <w:t>needs</w:t>
      </w:r>
    </w:p>
    <w:p w14:paraId="299928D8" w14:textId="77777777" w:rsidR="00C25E00" w:rsidRDefault="00BE354D">
      <w:pPr>
        <w:pStyle w:val="BodyText"/>
        <w:ind w:left="212" w:right="833"/>
      </w:pPr>
      <w:proofErr w:type="gramStart"/>
      <w:r>
        <w:t>In order to</w:t>
      </w:r>
      <w:proofErr w:type="gramEnd"/>
      <w:r>
        <w:t xml:space="preserve"> secure funds from corporately monitored budgets, managers are asked to submit forecasts to Workforce at the financial year end, regarding the numbers of staff potentially requiring VRQs, long courses based on Services workforce plans, training needs analysis or appraisal requests for the forthcoming year.</w:t>
      </w:r>
    </w:p>
    <w:p w14:paraId="73C0B644" w14:textId="77777777" w:rsidR="00C25E00" w:rsidRDefault="00C25E00">
      <w:pPr>
        <w:pStyle w:val="BodyText"/>
      </w:pPr>
    </w:p>
    <w:p w14:paraId="431D39B3" w14:textId="77777777" w:rsidR="00C25E00" w:rsidRDefault="00BE354D">
      <w:pPr>
        <w:pStyle w:val="BodyText"/>
        <w:ind w:left="212" w:right="365"/>
      </w:pPr>
      <w:r>
        <w:t>Although this activity largely follows an annual cycle, additional allocations and funding are sometimes available throughout the year. Further advice on availability of funding and the applications process can be sought from Workforce.</w:t>
      </w:r>
    </w:p>
    <w:p w14:paraId="533B708D" w14:textId="77777777" w:rsidR="00C25E00" w:rsidRDefault="00C25E00">
      <w:pPr>
        <w:pStyle w:val="BodyText"/>
        <w:spacing w:before="1"/>
      </w:pPr>
    </w:p>
    <w:p w14:paraId="2A59B9F9" w14:textId="77777777" w:rsidR="00C25E00" w:rsidRDefault="00BE354D">
      <w:pPr>
        <w:pStyle w:val="BodyText"/>
        <w:ind w:left="212" w:right="499"/>
        <w:jc w:val="both"/>
      </w:pPr>
      <w:r>
        <w:t>Additional opportunities are offered periodically from regional or national funding sources, as well as professional bodies and staff side organisations. The websites listed below are useful sources of information:</w:t>
      </w:r>
    </w:p>
    <w:p w14:paraId="4F405CBF" w14:textId="77777777" w:rsidR="00C25E00" w:rsidRDefault="00C25E00">
      <w:pPr>
        <w:pStyle w:val="BodyText"/>
        <w:spacing w:before="9"/>
        <w:rPr>
          <w:sz w:val="23"/>
        </w:rPr>
      </w:pPr>
    </w:p>
    <w:p w14:paraId="7332FCAD" w14:textId="77777777" w:rsidR="00C25E00" w:rsidRDefault="00BE354D">
      <w:pPr>
        <w:pStyle w:val="BodyText"/>
        <w:ind w:left="212" w:right="485"/>
      </w:pPr>
      <w:r>
        <w:t>SSLDF plans for provision of VRQs are forecast at the end of each financial year, based on estimated numbers of annual requests. Long Course funds are monitored during April and Sept.</w:t>
      </w:r>
    </w:p>
    <w:p w14:paraId="06146B44" w14:textId="77777777" w:rsidR="00C25E00" w:rsidRDefault="00C25E00">
      <w:pPr>
        <w:pStyle w:val="BodyText"/>
      </w:pPr>
    </w:p>
    <w:p w14:paraId="5863D144" w14:textId="77777777" w:rsidR="00C25E00" w:rsidRDefault="00BE354D">
      <w:pPr>
        <w:pStyle w:val="BodyText"/>
        <w:ind w:left="212" w:right="1295"/>
      </w:pPr>
      <w:hyperlink r:id="rId12">
        <w:r>
          <w:rPr>
            <w:color w:val="538DD3"/>
            <w:u w:val="single" w:color="538DD3"/>
          </w:rPr>
          <w:t>http://yh.hee.nhs.uk/education-training/funding-guide/</w:t>
        </w:r>
      </w:hyperlink>
      <w:r>
        <w:rPr>
          <w:color w:val="538DD3"/>
        </w:rPr>
        <w:t xml:space="preserve"> </w:t>
      </w:r>
      <w:hyperlink r:id="rId13">
        <w:r>
          <w:rPr>
            <w:color w:val="538DD3"/>
            <w:u w:val="single" w:color="538DD3"/>
          </w:rPr>
          <w:t>http://www.leadershipacademy.nhs.uk/grow/professional-leadership-programmes/</w:t>
        </w:r>
      </w:hyperlink>
      <w:r>
        <w:rPr>
          <w:color w:val="538DD3"/>
        </w:rPr>
        <w:t xml:space="preserve"> </w:t>
      </w:r>
      <w:hyperlink r:id="rId14">
        <w:r>
          <w:rPr>
            <w:color w:val="538DD3"/>
            <w:u w:val="single" w:color="538DD3"/>
          </w:rPr>
          <w:t>http://www.cpd4yorksandhumber.nhs.uk</w:t>
        </w:r>
      </w:hyperlink>
    </w:p>
    <w:p w14:paraId="085FF513" w14:textId="77777777" w:rsidR="00C25E00" w:rsidRDefault="00C25E00">
      <w:pPr>
        <w:sectPr w:rsidR="00C25E00">
          <w:pgSz w:w="11910" w:h="16850"/>
          <w:pgMar w:top="1340" w:right="800" w:bottom="900" w:left="920" w:header="0" w:footer="629" w:gutter="0"/>
          <w:cols w:space="720"/>
        </w:sectPr>
      </w:pPr>
    </w:p>
    <w:p w14:paraId="6449856F" w14:textId="77777777" w:rsidR="00C25E00" w:rsidRDefault="00BE354D">
      <w:pPr>
        <w:pStyle w:val="BodyText"/>
        <w:spacing w:before="63"/>
        <w:ind w:left="212" w:right="485"/>
      </w:pPr>
      <w:r>
        <w:lastRenderedPageBreak/>
        <w:t>All development options that are funded or administered by the Trust are communicated by Workforce via Elsie and Community Talk.</w:t>
      </w:r>
    </w:p>
    <w:p w14:paraId="7390E19E" w14:textId="77777777" w:rsidR="00C25E00" w:rsidRDefault="00C25E00">
      <w:pPr>
        <w:pStyle w:val="BodyText"/>
        <w:spacing w:before="1"/>
      </w:pPr>
    </w:p>
    <w:p w14:paraId="182C52A0" w14:textId="77777777" w:rsidR="00C25E00" w:rsidRDefault="00BE354D">
      <w:pPr>
        <w:pStyle w:val="Heading2"/>
        <w:numPr>
          <w:ilvl w:val="2"/>
          <w:numId w:val="4"/>
        </w:numPr>
        <w:tabs>
          <w:tab w:val="left" w:pos="814"/>
        </w:tabs>
      </w:pPr>
      <w:r>
        <w:t>Recording development activities for discussion at</w:t>
      </w:r>
      <w:r>
        <w:rPr>
          <w:spacing w:val="-6"/>
        </w:rPr>
        <w:t xml:space="preserve"> </w:t>
      </w:r>
      <w:r>
        <w:t>appraisal</w:t>
      </w:r>
    </w:p>
    <w:p w14:paraId="776A9113" w14:textId="77777777" w:rsidR="00C25E00" w:rsidRDefault="00BE354D">
      <w:pPr>
        <w:pStyle w:val="BodyText"/>
        <w:ind w:left="212" w:right="872"/>
      </w:pPr>
      <w:r>
        <w:t>Development needs and solutions are to be recorded on the development activity log sheet, attached as appendix 1, and / or the appraisal preparation form (found on Elsie within the appraisal toolkit).</w:t>
      </w:r>
    </w:p>
    <w:p w14:paraId="4E4C74A5" w14:textId="77777777" w:rsidR="00C25E00" w:rsidRDefault="00C25E00">
      <w:pPr>
        <w:pStyle w:val="BodyText"/>
      </w:pPr>
    </w:p>
    <w:p w14:paraId="6623C9C3" w14:textId="77777777" w:rsidR="00C25E00" w:rsidRDefault="00BE354D">
      <w:pPr>
        <w:pStyle w:val="Heading2"/>
        <w:numPr>
          <w:ilvl w:val="1"/>
          <w:numId w:val="4"/>
        </w:numPr>
        <w:tabs>
          <w:tab w:val="left" w:pos="617"/>
        </w:tabs>
        <w:ind w:hanging="405"/>
      </w:pPr>
      <w:r>
        <w:t>Identifying costs and</w:t>
      </w:r>
      <w:r>
        <w:rPr>
          <w:spacing w:val="-1"/>
        </w:rPr>
        <w:t xml:space="preserve"> </w:t>
      </w:r>
      <w:r>
        <w:t>funding</w:t>
      </w:r>
    </w:p>
    <w:p w14:paraId="0600264B" w14:textId="77777777" w:rsidR="00C25E00" w:rsidRDefault="00C25E00">
      <w:pPr>
        <w:pStyle w:val="BodyText"/>
        <w:rPr>
          <w:b/>
        </w:rPr>
      </w:pPr>
    </w:p>
    <w:p w14:paraId="4EC9C6AA" w14:textId="77777777" w:rsidR="00C25E00" w:rsidRDefault="00BE354D">
      <w:pPr>
        <w:pStyle w:val="BodyText"/>
        <w:ind w:left="212" w:right="365"/>
      </w:pPr>
      <w:r>
        <w:t>Once a suitable development solution has been identified and discussed with the manager the employee must research its availability and timing and then complete a learning and development application form, attached as appendix 2. Guidance for completing the application form is attached as appendix 3.</w:t>
      </w:r>
    </w:p>
    <w:p w14:paraId="2DD7432C" w14:textId="77777777" w:rsidR="00C25E00" w:rsidRDefault="00C25E00">
      <w:pPr>
        <w:pStyle w:val="BodyText"/>
        <w:spacing w:before="1"/>
      </w:pPr>
    </w:p>
    <w:p w14:paraId="3638B98A" w14:textId="77777777" w:rsidR="00C25E00" w:rsidRDefault="00BE354D">
      <w:pPr>
        <w:pStyle w:val="BodyText"/>
        <w:ind w:left="212" w:right="485"/>
      </w:pPr>
      <w:r>
        <w:t>Where applicable the line manager will be able to confirm whether indirect costs of the development activity can be funded. These must be calculated, including travel, subsistence, and replacement labour costs, prior to application. The service contribution will be calculated utilising the table attached as appendix 4</w:t>
      </w:r>
      <w:r>
        <w:rPr>
          <w:b/>
        </w:rPr>
        <w:t xml:space="preserve">. </w:t>
      </w:r>
      <w:r>
        <w:t>Indirect costs cannot be applied for from corporately administered funding.</w:t>
      </w:r>
    </w:p>
    <w:p w14:paraId="3932B2B5" w14:textId="77777777" w:rsidR="00C25E00" w:rsidRDefault="00C25E00">
      <w:pPr>
        <w:pStyle w:val="BodyText"/>
      </w:pPr>
    </w:p>
    <w:p w14:paraId="68FE9FD8" w14:textId="77777777" w:rsidR="00C25E00" w:rsidRDefault="00BE354D">
      <w:pPr>
        <w:pStyle w:val="BodyText"/>
        <w:ind w:left="212" w:right="1366"/>
      </w:pPr>
      <w:r>
        <w:t xml:space="preserve">Direct costs of the development activity must be </w:t>
      </w:r>
      <w:proofErr w:type="gramStart"/>
      <w:r>
        <w:t>identified</w:t>
      </w:r>
      <w:proofErr w:type="gramEnd"/>
      <w:r>
        <w:t xml:space="preserve"> and any organisational contribution must then be calculated utilising the table attached as appendix 4.</w:t>
      </w:r>
    </w:p>
    <w:p w14:paraId="0B47165C" w14:textId="77777777" w:rsidR="00C25E00" w:rsidRDefault="00C25E00">
      <w:pPr>
        <w:pStyle w:val="BodyText"/>
      </w:pPr>
    </w:p>
    <w:p w14:paraId="413188AF" w14:textId="77777777" w:rsidR="00C25E00" w:rsidRDefault="00BE354D">
      <w:pPr>
        <w:pStyle w:val="ListParagraph"/>
        <w:numPr>
          <w:ilvl w:val="2"/>
          <w:numId w:val="4"/>
        </w:numPr>
        <w:tabs>
          <w:tab w:val="left" w:pos="814"/>
        </w:tabs>
        <w:ind w:left="212" w:right="363" w:firstLine="0"/>
        <w:rPr>
          <w:sz w:val="24"/>
        </w:rPr>
      </w:pPr>
      <w:r>
        <w:rPr>
          <w:b/>
          <w:sz w:val="24"/>
        </w:rPr>
        <w:t xml:space="preserve">Payback of costs </w:t>
      </w:r>
      <w:r>
        <w:rPr>
          <w:sz w:val="24"/>
        </w:rPr>
        <w:t>should the employee resign during development for which the organisation is paying or within 6 months of the date of completion of the development, the employee will normally be required to repay the full cost of the development which will be from the employee’s final</w:t>
      </w:r>
      <w:r>
        <w:rPr>
          <w:spacing w:val="-2"/>
          <w:sz w:val="24"/>
        </w:rPr>
        <w:t xml:space="preserve"> </w:t>
      </w:r>
      <w:r>
        <w:rPr>
          <w:sz w:val="24"/>
        </w:rPr>
        <w:t>salary.</w:t>
      </w:r>
    </w:p>
    <w:p w14:paraId="2455836F" w14:textId="77777777" w:rsidR="00C25E00" w:rsidRDefault="00C25E00">
      <w:pPr>
        <w:pStyle w:val="BodyText"/>
      </w:pPr>
    </w:p>
    <w:p w14:paraId="7F9FF557" w14:textId="77777777" w:rsidR="00C25E00" w:rsidRDefault="00BE354D">
      <w:pPr>
        <w:pStyle w:val="BodyText"/>
        <w:ind w:left="212" w:right="499"/>
      </w:pPr>
      <w:r>
        <w:t>Following this period, the organisation operates a sliding repayment scale, so the amount that the employee is normally required to repay is reduced by one quarter at six monthly intervals leading to a maximum of 2 years.</w:t>
      </w:r>
    </w:p>
    <w:p w14:paraId="3693F767" w14:textId="77777777" w:rsidR="00C25E00" w:rsidRDefault="00C25E00">
      <w:pPr>
        <w:pStyle w:val="BodyText"/>
      </w:pPr>
    </w:p>
    <w:p w14:paraId="6586FA5D" w14:textId="77777777" w:rsidR="00C25E00" w:rsidRDefault="00BE354D">
      <w:pPr>
        <w:pStyle w:val="BodyText"/>
        <w:spacing w:before="1"/>
        <w:ind w:left="212" w:right="431"/>
      </w:pPr>
      <w:r>
        <w:t>The Learning and Development Trust agreement letter (appendix 5) and the Learning and Development application learning acceptance letter (appendix 6) outlines the process, percentage and timescales.</w:t>
      </w:r>
    </w:p>
    <w:p w14:paraId="063FBAB9" w14:textId="77777777" w:rsidR="00C25E00" w:rsidRDefault="00C25E00">
      <w:pPr>
        <w:pStyle w:val="BodyText"/>
        <w:spacing w:before="11"/>
        <w:rPr>
          <w:sz w:val="23"/>
        </w:rPr>
      </w:pPr>
    </w:p>
    <w:p w14:paraId="55EB0520" w14:textId="77777777" w:rsidR="00C25E00" w:rsidRDefault="00BE354D">
      <w:pPr>
        <w:pStyle w:val="Heading2"/>
        <w:numPr>
          <w:ilvl w:val="1"/>
          <w:numId w:val="4"/>
        </w:numPr>
        <w:tabs>
          <w:tab w:val="left" w:pos="617"/>
        </w:tabs>
        <w:ind w:hanging="405"/>
      </w:pPr>
      <w:r>
        <w:t>Seek</w:t>
      </w:r>
      <w:r>
        <w:rPr>
          <w:spacing w:val="-1"/>
        </w:rPr>
        <w:t xml:space="preserve"> </w:t>
      </w:r>
      <w:r>
        <w:t>approvals</w:t>
      </w:r>
    </w:p>
    <w:p w14:paraId="34308620" w14:textId="77777777" w:rsidR="00C25E00" w:rsidRDefault="00C25E00">
      <w:pPr>
        <w:pStyle w:val="BodyText"/>
        <w:rPr>
          <w:b/>
        </w:rPr>
      </w:pPr>
    </w:p>
    <w:p w14:paraId="449649E0" w14:textId="77777777" w:rsidR="00C25E00" w:rsidRDefault="00BE354D">
      <w:pPr>
        <w:pStyle w:val="BodyText"/>
        <w:ind w:left="212" w:right="352"/>
      </w:pPr>
      <w:r>
        <w:t xml:space="preserve">Overall approval to undertake development to meet agreed development needs must have the following levels of </w:t>
      </w:r>
      <w:proofErr w:type="gramStart"/>
      <w:r>
        <w:t>approval;</w:t>
      </w:r>
      <w:proofErr w:type="gramEnd"/>
    </w:p>
    <w:p w14:paraId="549CDE75" w14:textId="77777777" w:rsidR="00C25E00" w:rsidRDefault="00BE354D">
      <w:pPr>
        <w:pStyle w:val="ListParagraph"/>
        <w:numPr>
          <w:ilvl w:val="0"/>
          <w:numId w:val="3"/>
        </w:numPr>
        <w:tabs>
          <w:tab w:val="left" w:pos="933"/>
          <w:tab w:val="left" w:pos="934"/>
        </w:tabs>
        <w:spacing w:before="1" w:line="293" w:lineRule="exact"/>
        <w:ind w:hanging="361"/>
        <w:rPr>
          <w:sz w:val="24"/>
        </w:rPr>
      </w:pPr>
      <w:r>
        <w:rPr>
          <w:sz w:val="24"/>
        </w:rPr>
        <w:t>Agreement by Line Manager (all</w:t>
      </w:r>
      <w:r>
        <w:rPr>
          <w:spacing w:val="-3"/>
          <w:sz w:val="24"/>
        </w:rPr>
        <w:t xml:space="preserve"> </w:t>
      </w:r>
      <w:r>
        <w:rPr>
          <w:sz w:val="24"/>
        </w:rPr>
        <w:t>applications)</w:t>
      </w:r>
    </w:p>
    <w:p w14:paraId="210EFE4E" w14:textId="77777777" w:rsidR="00C25E00" w:rsidRDefault="00BE354D">
      <w:pPr>
        <w:pStyle w:val="ListParagraph"/>
        <w:numPr>
          <w:ilvl w:val="0"/>
          <w:numId w:val="3"/>
        </w:numPr>
        <w:tabs>
          <w:tab w:val="left" w:pos="933"/>
          <w:tab w:val="left" w:pos="934"/>
        </w:tabs>
        <w:spacing w:line="293" w:lineRule="exact"/>
        <w:ind w:hanging="361"/>
        <w:rPr>
          <w:sz w:val="24"/>
        </w:rPr>
      </w:pPr>
      <w:r>
        <w:rPr>
          <w:sz w:val="24"/>
        </w:rPr>
        <w:t>Agreement by General Manager (all</w:t>
      </w:r>
      <w:r>
        <w:rPr>
          <w:spacing w:val="-5"/>
          <w:sz w:val="24"/>
        </w:rPr>
        <w:t xml:space="preserve"> </w:t>
      </w:r>
      <w:r>
        <w:rPr>
          <w:sz w:val="24"/>
        </w:rPr>
        <w:t>applications)</w:t>
      </w:r>
    </w:p>
    <w:p w14:paraId="573EBAF8" w14:textId="77777777" w:rsidR="00C25E00" w:rsidRDefault="00BE354D">
      <w:pPr>
        <w:pStyle w:val="ListParagraph"/>
        <w:numPr>
          <w:ilvl w:val="0"/>
          <w:numId w:val="3"/>
        </w:numPr>
        <w:tabs>
          <w:tab w:val="left" w:pos="933"/>
          <w:tab w:val="left" w:pos="934"/>
        </w:tabs>
        <w:spacing w:before="5" w:line="235" w:lineRule="auto"/>
        <w:ind w:right="376"/>
        <w:rPr>
          <w:sz w:val="24"/>
        </w:rPr>
      </w:pPr>
      <w:r>
        <w:rPr>
          <w:sz w:val="24"/>
        </w:rPr>
        <w:t>Agreement by Workforce (applications for funding from a corporately held budget or HEYH funded</w:t>
      </w:r>
      <w:r>
        <w:rPr>
          <w:spacing w:val="-3"/>
          <w:sz w:val="24"/>
        </w:rPr>
        <w:t xml:space="preserve"> </w:t>
      </w:r>
      <w:r>
        <w:rPr>
          <w:sz w:val="24"/>
        </w:rPr>
        <w:t>courses)</w:t>
      </w:r>
    </w:p>
    <w:p w14:paraId="1C97A49F" w14:textId="77777777" w:rsidR="00C25E00" w:rsidRDefault="00C25E00">
      <w:pPr>
        <w:pStyle w:val="BodyText"/>
        <w:spacing w:before="2"/>
      </w:pPr>
    </w:p>
    <w:p w14:paraId="00932A27" w14:textId="77777777" w:rsidR="00C25E00" w:rsidRDefault="00BE354D">
      <w:pPr>
        <w:pStyle w:val="ListParagraph"/>
        <w:numPr>
          <w:ilvl w:val="2"/>
          <w:numId w:val="4"/>
        </w:numPr>
        <w:tabs>
          <w:tab w:val="left" w:pos="818"/>
        </w:tabs>
        <w:ind w:left="212" w:right="365" w:firstLine="0"/>
        <w:rPr>
          <w:sz w:val="24"/>
        </w:rPr>
      </w:pPr>
      <w:r>
        <w:rPr>
          <w:b/>
          <w:sz w:val="24"/>
        </w:rPr>
        <w:t xml:space="preserve">Agreement by line manager </w:t>
      </w:r>
      <w:r>
        <w:rPr>
          <w:sz w:val="24"/>
        </w:rPr>
        <w:t>to release the employee from normal duties; make any necessary cover arrangements to allow the staff member to undertake development activity and meet service funded direct and indirect costs. This stage is required for all types of development and</w:t>
      </w:r>
      <w:r>
        <w:rPr>
          <w:spacing w:val="-5"/>
          <w:sz w:val="24"/>
        </w:rPr>
        <w:t xml:space="preserve"> </w:t>
      </w:r>
      <w:r>
        <w:rPr>
          <w:sz w:val="24"/>
        </w:rPr>
        <w:t>funding.</w:t>
      </w:r>
    </w:p>
    <w:p w14:paraId="28C4CB19" w14:textId="77777777" w:rsidR="00C25E00" w:rsidRDefault="00C25E00">
      <w:pPr>
        <w:rPr>
          <w:sz w:val="24"/>
        </w:rPr>
        <w:sectPr w:rsidR="00C25E00">
          <w:pgSz w:w="11910" w:h="16850"/>
          <w:pgMar w:top="1340" w:right="800" w:bottom="900" w:left="920" w:header="0" w:footer="629" w:gutter="0"/>
          <w:cols w:space="720"/>
        </w:sectPr>
      </w:pPr>
    </w:p>
    <w:p w14:paraId="20B04904" w14:textId="77777777" w:rsidR="00C25E00" w:rsidRDefault="00BE354D">
      <w:pPr>
        <w:pStyle w:val="BodyText"/>
        <w:spacing w:before="67"/>
        <w:ind w:left="212" w:right="873"/>
      </w:pPr>
      <w:r>
        <w:lastRenderedPageBreak/>
        <w:t>Where managers receive conflicting requests for development, priority will be given to requests in the following order:</w:t>
      </w:r>
    </w:p>
    <w:p w14:paraId="25EDCFA5" w14:textId="77777777" w:rsidR="00C25E00" w:rsidRDefault="00C25E00">
      <w:pPr>
        <w:pStyle w:val="BodyText"/>
        <w:spacing w:before="1"/>
      </w:pPr>
    </w:p>
    <w:p w14:paraId="2F43BD14" w14:textId="77777777" w:rsidR="00C25E00" w:rsidRDefault="00BE354D">
      <w:pPr>
        <w:pStyle w:val="BodyText"/>
        <w:ind w:left="212" w:right="6302"/>
      </w:pPr>
      <w:r>
        <w:t>A – Statutory / Mandatory Training B – Essential Training</w:t>
      </w:r>
    </w:p>
    <w:p w14:paraId="54B97913" w14:textId="77777777" w:rsidR="00C25E00" w:rsidRDefault="00BE354D">
      <w:pPr>
        <w:pStyle w:val="BodyText"/>
        <w:ind w:left="212"/>
      </w:pPr>
      <w:r>
        <w:t>C – Desirable Training</w:t>
      </w:r>
    </w:p>
    <w:p w14:paraId="6A66B710" w14:textId="77777777" w:rsidR="00C25E00" w:rsidRDefault="00BE354D">
      <w:pPr>
        <w:pStyle w:val="BodyText"/>
        <w:ind w:left="212"/>
      </w:pPr>
      <w:r>
        <w:t>D – Career Development</w:t>
      </w:r>
    </w:p>
    <w:p w14:paraId="0189CB37" w14:textId="77777777" w:rsidR="00C25E00" w:rsidRDefault="00C25E00">
      <w:pPr>
        <w:pStyle w:val="BodyText"/>
      </w:pPr>
    </w:p>
    <w:p w14:paraId="1E45ADC3" w14:textId="77777777" w:rsidR="00C25E00" w:rsidRDefault="00BE354D">
      <w:pPr>
        <w:pStyle w:val="BodyText"/>
        <w:ind w:left="212" w:right="366"/>
      </w:pPr>
      <w:r>
        <w:t>Please note that development activity categorised as A and B is counted as working time. Therefore, if the development activity is scheduled for a time that would not normally fall within the staff member’s working hours, they will be provided with compensatory time off or additional payment for the additional hours worked. This applies for all staff, irrespective of working pattern / worked hours.</w:t>
      </w:r>
    </w:p>
    <w:p w14:paraId="7227CED4" w14:textId="77777777" w:rsidR="00C25E00" w:rsidRDefault="00C25E00">
      <w:pPr>
        <w:pStyle w:val="BodyText"/>
      </w:pPr>
    </w:p>
    <w:p w14:paraId="7C36A12C" w14:textId="77777777" w:rsidR="00C25E00" w:rsidRDefault="00BE354D">
      <w:pPr>
        <w:pStyle w:val="BodyText"/>
        <w:ind w:left="212" w:right="620"/>
      </w:pPr>
      <w:r>
        <w:t>If the development activity is categorised as C or D and the employee is full or part time, compensatory time off is to be negotiated with the line manager.</w:t>
      </w:r>
    </w:p>
    <w:p w14:paraId="56D20AD8" w14:textId="77777777" w:rsidR="00C25E00" w:rsidRDefault="00C25E00">
      <w:pPr>
        <w:pStyle w:val="BodyText"/>
        <w:spacing w:before="1"/>
      </w:pPr>
    </w:p>
    <w:p w14:paraId="52F6F608" w14:textId="77777777" w:rsidR="00C25E00" w:rsidRDefault="00BE354D">
      <w:pPr>
        <w:pStyle w:val="BodyText"/>
        <w:ind w:left="212" w:right="645"/>
      </w:pPr>
      <w:r>
        <w:t>If the application cannot be approved at that time, the manager will inform the employee without delay and explain the reasons. Arrangements will be made, where possible, to agree alternative timings so that the request can be approved.</w:t>
      </w:r>
    </w:p>
    <w:p w14:paraId="67496A85" w14:textId="77777777" w:rsidR="00C25E00" w:rsidRDefault="00C25E00">
      <w:pPr>
        <w:pStyle w:val="BodyText"/>
      </w:pPr>
    </w:p>
    <w:p w14:paraId="06885373" w14:textId="77777777" w:rsidR="00C25E00" w:rsidRDefault="00BE354D">
      <w:pPr>
        <w:pStyle w:val="BodyText"/>
        <w:ind w:left="212" w:right="526"/>
      </w:pPr>
      <w:r>
        <w:t xml:space="preserve">If the application is approved, the manager will inform the employee. If there are no costs associated with the development activity, e.g. job-shadowing, mentoring or attending meetings / presentations, the employee can </w:t>
      </w:r>
      <w:proofErr w:type="gramStart"/>
      <w:r>
        <w:t>make arrangements</w:t>
      </w:r>
      <w:proofErr w:type="gramEnd"/>
      <w:r>
        <w:t xml:space="preserve"> to undertake the development activity in consultation with their line manager.</w:t>
      </w:r>
    </w:p>
    <w:p w14:paraId="36F6222B" w14:textId="77777777" w:rsidR="00C25E00" w:rsidRDefault="00C25E00">
      <w:pPr>
        <w:pStyle w:val="BodyText"/>
      </w:pPr>
    </w:p>
    <w:p w14:paraId="1B8998BA" w14:textId="77777777" w:rsidR="00C25E00" w:rsidRDefault="00BE354D">
      <w:pPr>
        <w:pStyle w:val="BodyText"/>
        <w:ind w:left="212"/>
      </w:pPr>
      <w:r>
        <w:t>If there is a cost implication all necessary funding approvals must be gained before the employee confirms attendance.</w:t>
      </w:r>
    </w:p>
    <w:p w14:paraId="08B4C787" w14:textId="77777777" w:rsidR="00C25E00" w:rsidRDefault="00C25E00">
      <w:pPr>
        <w:pStyle w:val="BodyText"/>
      </w:pPr>
    </w:p>
    <w:p w14:paraId="1A57431D" w14:textId="77777777" w:rsidR="00C25E00" w:rsidRDefault="00BE354D">
      <w:pPr>
        <w:pStyle w:val="ListParagraph"/>
        <w:numPr>
          <w:ilvl w:val="2"/>
          <w:numId w:val="4"/>
        </w:numPr>
        <w:tabs>
          <w:tab w:val="left" w:pos="818"/>
        </w:tabs>
        <w:ind w:left="212" w:right="437" w:firstLine="0"/>
        <w:rPr>
          <w:sz w:val="24"/>
        </w:rPr>
      </w:pPr>
      <w:r>
        <w:rPr>
          <w:b/>
          <w:sz w:val="24"/>
        </w:rPr>
        <w:t xml:space="preserve">Agreement by general manager </w:t>
      </w:r>
      <w:r>
        <w:rPr>
          <w:sz w:val="24"/>
        </w:rPr>
        <w:t>that the application meets the business</w:t>
      </w:r>
      <w:r>
        <w:rPr>
          <w:spacing w:val="-32"/>
          <w:sz w:val="24"/>
        </w:rPr>
        <w:t xml:space="preserve"> </w:t>
      </w:r>
      <w:r>
        <w:rPr>
          <w:sz w:val="24"/>
        </w:rPr>
        <w:t>objectives and will benefit the service and individual. This stage is required for all types of development and</w:t>
      </w:r>
      <w:r>
        <w:rPr>
          <w:spacing w:val="-5"/>
          <w:sz w:val="24"/>
        </w:rPr>
        <w:t xml:space="preserve"> </w:t>
      </w:r>
      <w:r>
        <w:rPr>
          <w:sz w:val="24"/>
        </w:rPr>
        <w:t>funding.</w:t>
      </w:r>
    </w:p>
    <w:p w14:paraId="20B66470" w14:textId="77777777" w:rsidR="00C25E00" w:rsidRDefault="00C25E00">
      <w:pPr>
        <w:pStyle w:val="BodyText"/>
      </w:pPr>
    </w:p>
    <w:p w14:paraId="1037D94F" w14:textId="77777777" w:rsidR="00C25E00" w:rsidRDefault="00BE354D">
      <w:pPr>
        <w:pStyle w:val="BodyText"/>
        <w:spacing w:before="1"/>
        <w:ind w:left="212" w:right="365"/>
      </w:pPr>
      <w:r>
        <w:t xml:space="preserve">If the general manager is unable to agree the application meets any of these </w:t>
      </w:r>
      <w:proofErr w:type="gramStart"/>
      <w:r>
        <w:t>requirements</w:t>
      </w:r>
      <w:proofErr w:type="gramEnd"/>
      <w:r>
        <w:t xml:space="preserve"> then they will inform the line manager. Reasons for refusing the application will be clearly expressed so that the line manager can explain the situation to the employee without delay.</w:t>
      </w:r>
    </w:p>
    <w:p w14:paraId="49985D27" w14:textId="77777777" w:rsidR="00C25E00" w:rsidRDefault="00C25E00">
      <w:pPr>
        <w:pStyle w:val="BodyText"/>
        <w:spacing w:before="11"/>
        <w:rPr>
          <w:sz w:val="23"/>
        </w:rPr>
      </w:pPr>
    </w:p>
    <w:p w14:paraId="753A7682" w14:textId="77777777" w:rsidR="00C25E00" w:rsidRDefault="00BE354D">
      <w:pPr>
        <w:pStyle w:val="BodyText"/>
        <w:ind w:left="212" w:right="326"/>
      </w:pPr>
      <w:r>
        <w:t xml:space="preserve">If the request is granted the line manager will inform the employee. If the development is to be funded by the </w:t>
      </w:r>
      <w:proofErr w:type="gramStart"/>
      <w:r>
        <w:t>service</w:t>
      </w:r>
      <w:proofErr w:type="gramEnd"/>
      <w:r>
        <w:t xml:space="preserve"> the employee can make the necessary arrangements to undertake the development activity. If corporately monitored funding is required (including HEYH funded), the manager must seek final approval from workforce (although if HEYH funded this is for monitoring purposes only and not allocation of funds).</w:t>
      </w:r>
    </w:p>
    <w:p w14:paraId="5EE15528" w14:textId="77777777" w:rsidR="00C25E00" w:rsidRDefault="00C25E00">
      <w:pPr>
        <w:pStyle w:val="BodyText"/>
        <w:spacing w:before="1"/>
      </w:pPr>
    </w:p>
    <w:p w14:paraId="058CCA28" w14:textId="77777777" w:rsidR="00C25E00" w:rsidRDefault="00BE354D">
      <w:pPr>
        <w:pStyle w:val="ListParagraph"/>
        <w:numPr>
          <w:ilvl w:val="2"/>
          <w:numId w:val="4"/>
        </w:numPr>
        <w:tabs>
          <w:tab w:val="left" w:pos="818"/>
        </w:tabs>
        <w:ind w:left="212" w:right="688" w:firstLine="0"/>
        <w:rPr>
          <w:sz w:val="24"/>
        </w:rPr>
      </w:pPr>
      <w:r>
        <w:rPr>
          <w:b/>
          <w:sz w:val="24"/>
        </w:rPr>
        <w:t xml:space="preserve">Agreement by Workforce </w:t>
      </w:r>
      <w:r>
        <w:rPr>
          <w:sz w:val="24"/>
        </w:rPr>
        <w:t>to the percentage of direct costs that will be met by corporate funding. This will be based on the category identified for the development activity (essential, desired or career development). This stage is required for all types of development that are funded through corporately monitored budgets including HEYH, SSLDF and LCH. This stage of approval is NOT required where the development has been agreed to be funded by the</w:t>
      </w:r>
      <w:r>
        <w:rPr>
          <w:spacing w:val="-12"/>
          <w:sz w:val="24"/>
        </w:rPr>
        <w:t xml:space="preserve"> </w:t>
      </w:r>
      <w:r>
        <w:rPr>
          <w:sz w:val="24"/>
        </w:rPr>
        <w:t>service.</w:t>
      </w:r>
    </w:p>
    <w:p w14:paraId="05342638" w14:textId="77777777" w:rsidR="00C25E00" w:rsidRDefault="00C25E00">
      <w:pPr>
        <w:rPr>
          <w:sz w:val="24"/>
        </w:rPr>
        <w:sectPr w:rsidR="00C25E00">
          <w:pgSz w:w="11910" w:h="16850"/>
          <w:pgMar w:top="1060" w:right="800" w:bottom="900" w:left="920" w:header="0" w:footer="629" w:gutter="0"/>
          <w:cols w:space="720"/>
        </w:sectPr>
      </w:pPr>
    </w:p>
    <w:p w14:paraId="3CAAE2F9" w14:textId="77777777" w:rsidR="00C25E00" w:rsidRDefault="00BE354D">
      <w:pPr>
        <w:pStyle w:val="BodyText"/>
        <w:spacing w:before="67"/>
        <w:ind w:left="212" w:right="647"/>
      </w:pPr>
      <w:r>
        <w:lastRenderedPageBreak/>
        <w:t>In the event of limited funding / limited places, it may be necessary for further selection processes to take place, e.g. interviews. In such cases, Workforce will communicate the arrangements and selection criteria to appropriate employees and their line managers.</w:t>
      </w:r>
    </w:p>
    <w:p w14:paraId="02D23FE1" w14:textId="77777777" w:rsidR="00C25E00" w:rsidRDefault="00C25E00">
      <w:pPr>
        <w:pStyle w:val="BodyText"/>
        <w:spacing w:before="1"/>
      </w:pPr>
    </w:p>
    <w:p w14:paraId="56E950E9" w14:textId="77777777" w:rsidR="00C25E00" w:rsidRDefault="00BE354D">
      <w:pPr>
        <w:pStyle w:val="BodyText"/>
        <w:ind w:left="212" w:right="553"/>
      </w:pPr>
      <w:r>
        <w:t>Information on invoicing for LCH funded development can be found in the learning and development application form guidance (appendix 3). For programmes funded by HEYH, employees are to follow the invoicing guidance provided directly from the university providers.</w:t>
      </w:r>
    </w:p>
    <w:p w14:paraId="4FD1E100" w14:textId="77777777" w:rsidR="00C25E00" w:rsidRDefault="00C25E00">
      <w:pPr>
        <w:pStyle w:val="BodyText"/>
      </w:pPr>
    </w:p>
    <w:p w14:paraId="41B18C20" w14:textId="77777777" w:rsidR="00C25E00" w:rsidRDefault="00BE354D">
      <w:pPr>
        <w:pStyle w:val="Heading2"/>
        <w:numPr>
          <w:ilvl w:val="1"/>
          <w:numId w:val="4"/>
        </w:numPr>
        <w:tabs>
          <w:tab w:val="left" w:pos="616"/>
        </w:tabs>
        <w:ind w:left="615"/>
      </w:pPr>
      <w:r>
        <w:t>Development Request Declined</w:t>
      </w:r>
    </w:p>
    <w:p w14:paraId="53597A45" w14:textId="77777777" w:rsidR="00C25E00" w:rsidRDefault="00C25E00">
      <w:pPr>
        <w:pStyle w:val="BodyText"/>
        <w:rPr>
          <w:b/>
        </w:rPr>
      </w:pPr>
    </w:p>
    <w:p w14:paraId="2AB49052" w14:textId="77777777" w:rsidR="00C25E00" w:rsidRDefault="00BE354D">
      <w:pPr>
        <w:pStyle w:val="BodyText"/>
        <w:ind w:left="212" w:right="380"/>
      </w:pPr>
      <w:r>
        <w:t xml:space="preserve">If approval is not given at any stage in the process, the reasons for this decision will be given, by the manager rejecting the request, </w:t>
      </w:r>
      <w:proofErr w:type="gramStart"/>
      <w:r>
        <w:t>making reference</w:t>
      </w:r>
      <w:proofErr w:type="gramEnd"/>
      <w:r>
        <w:t xml:space="preserve"> to specific criterion / criteria applicable.</w:t>
      </w:r>
    </w:p>
    <w:p w14:paraId="6C1158CD" w14:textId="77777777" w:rsidR="00C25E00" w:rsidRDefault="00C25E00">
      <w:pPr>
        <w:pStyle w:val="BodyText"/>
        <w:spacing w:before="1"/>
      </w:pPr>
    </w:p>
    <w:p w14:paraId="7088A775" w14:textId="77777777" w:rsidR="00C25E00" w:rsidRDefault="00BE354D">
      <w:pPr>
        <w:pStyle w:val="BodyText"/>
        <w:ind w:left="212" w:right="538"/>
      </w:pPr>
      <w:r>
        <w:t>If an employee believes that the approval process is inequitable or has not been properly followed, they are to raise this with their line manager. If their concerns are not satisfactorily addressed, employees are to refer to the formal Grievance Procedure.</w:t>
      </w:r>
    </w:p>
    <w:p w14:paraId="458D1E6D" w14:textId="77777777" w:rsidR="00C25E00" w:rsidRDefault="00C25E00">
      <w:pPr>
        <w:pStyle w:val="BodyText"/>
      </w:pPr>
    </w:p>
    <w:p w14:paraId="51D51D3A" w14:textId="77777777" w:rsidR="00C25E00" w:rsidRDefault="00BE354D">
      <w:pPr>
        <w:pStyle w:val="BodyText"/>
        <w:ind w:left="212" w:right="419"/>
      </w:pPr>
      <w:r>
        <w:t>All employees have the legal right to request time off (unpaid) for the purposes of training. Organisations have a duty to consider such applications following a statutory procedure. Whilst the organisation retains the legal right to refuse a request, there are limited lawful reasons for declining such a request. The right to request time off for training falls outside of this policy and if a staff member wished to invoke it, managers are to seek guidance from HR.</w:t>
      </w:r>
    </w:p>
    <w:p w14:paraId="77CF2DE8" w14:textId="77777777" w:rsidR="00C25E00" w:rsidRDefault="00C25E00">
      <w:pPr>
        <w:pStyle w:val="BodyText"/>
      </w:pPr>
    </w:p>
    <w:p w14:paraId="62211670" w14:textId="77777777" w:rsidR="00C25E00" w:rsidRDefault="00BE354D">
      <w:pPr>
        <w:pStyle w:val="Heading2"/>
        <w:numPr>
          <w:ilvl w:val="0"/>
          <w:numId w:val="7"/>
        </w:numPr>
        <w:tabs>
          <w:tab w:val="left" w:pos="933"/>
          <w:tab w:val="left" w:pos="934"/>
        </w:tabs>
        <w:ind w:hanging="722"/>
        <w:jc w:val="left"/>
      </w:pPr>
      <w:r>
        <w:t>Undertaking</w:t>
      </w:r>
      <w:r>
        <w:rPr>
          <w:spacing w:val="-1"/>
        </w:rPr>
        <w:t xml:space="preserve"> </w:t>
      </w:r>
      <w:r>
        <w:t>Development</w:t>
      </w:r>
    </w:p>
    <w:p w14:paraId="2A66BBF4" w14:textId="77777777" w:rsidR="00C25E00" w:rsidRDefault="00C25E00">
      <w:pPr>
        <w:pStyle w:val="BodyText"/>
        <w:rPr>
          <w:b/>
        </w:rPr>
      </w:pPr>
    </w:p>
    <w:p w14:paraId="42453D62" w14:textId="77777777" w:rsidR="00C25E00" w:rsidRDefault="00BE354D">
      <w:pPr>
        <w:pStyle w:val="BodyText"/>
        <w:ind w:left="212" w:right="472"/>
      </w:pPr>
      <w:r>
        <w:t xml:space="preserve">Once approved, it is the responsibility of the employee to book themselves onto the agreed development activity. This may involve completion of specific application forms requested by internal or external </w:t>
      </w:r>
      <w:proofErr w:type="gramStart"/>
      <w:r>
        <w:t>providers, or</w:t>
      </w:r>
      <w:proofErr w:type="gramEnd"/>
      <w:r>
        <w:t xml:space="preserve"> booking internal development opportunities through ESR self-service.</w:t>
      </w:r>
    </w:p>
    <w:p w14:paraId="7550A5DA" w14:textId="77777777" w:rsidR="00C25E00" w:rsidRDefault="00C25E00">
      <w:pPr>
        <w:pStyle w:val="BodyText"/>
      </w:pPr>
    </w:p>
    <w:p w14:paraId="31F78073" w14:textId="77777777" w:rsidR="00C25E00" w:rsidRDefault="00BE354D">
      <w:pPr>
        <w:pStyle w:val="BodyText"/>
        <w:spacing w:before="1"/>
        <w:ind w:left="212" w:right="445"/>
      </w:pPr>
      <w:r>
        <w:t xml:space="preserve">For some development activities it may be necessary to </w:t>
      </w:r>
      <w:proofErr w:type="gramStart"/>
      <w:r>
        <w:t>submit an application</w:t>
      </w:r>
      <w:proofErr w:type="gramEnd"/>
      <w:r>
        <w:t xml:space="preserve"> to the course provider before completing the internal learning and development application. This may be where the course provider has strict deadlines for applications. It is advised that this is only done in instances where there will be no cost implications to withdrawing an application or place, if funding is not available.</w:t>
      </w:r>
    </w:p>
    <w:p w14:paraId="7F07971D" w14:textId="77777777" w:rsidR="00C25E00" w:rsidRDefault="00C25E00">
      <w:pPr>
        <w:pStyle w:val="BodyText"/>
        <w:spacing w:before="11"/>
        <w:rPr>
          <w:sz w:val="23"/>
        </w:rPr>
      </w:pPr>
    </w:p>
    <w:p w14:paraId="613D1D7B" w14:textId="77777777" w:rsidR="00C25E00" w:rsidRDefault="00BE354D">
      <w:pPr>
        <w:pStyle w:val="BodyText"/>
        <w:ind w:left="212" w:right="566"/>
      </w:pPr>
      <w:r>
        <w:t>Employees are required to fulfil the obligations associated with any development opportunity to the best of their ability. This may include pre-reading or other preparation, attendance at the specified time, achieving the required attainment level to pass any summative or formative assessments, completion of the course and shared learning with colleagues.</w:t>
      </w:r>
    </w:p>
    <w:p w14:paraId="00A0F1E5" w14:textId="77777777" w:rsidR="00C25E00" w:rsidRDefault="00C25E00">
      <w:pPr>
        <w:pStyle w:val="BodyText"/>
        <w:spacing w:before="1"/>
      </w:pPr>
    </w:p>
    <w:p w14:paraId="396C9B7C" w14:textId="77777777" w:rsidR="00C25E00" w:rsidRDefault="00BE354D">
      <w:pPr>
        <w:pStyle w:val="Heading2"/>
        <w:numPr>
          <w:ilvl w:val="1"/>
          <w:numId w:val="2"/>
        </w:numPr>
        <w:tabs>
          <w:tab w:val="left" w:pos="616"/>
        </w:tabs>
        <w:ind w:hanging="404"/>
      </w:pPr>
      <w:r>
        <w:t>Change of</w:t>
      </w:r>
      <w:r>
        <w:rPr>
          <w:spacing w:val="-3"/>
        </w:rPr>
        <w:t xml:space="preserve"> </w:t>
      </w:r>
      <w:r>
        <w:t>circumstance</w:t>
      </w:r>
    </w:p>
    <w:p w14:paraId="1695ADDB" w14:textId="77777777" w:rsidR="00C25E00" w:rsidRDefault="00C25E00">
      <w:pPr>
        <w:pStyle w:val="BodyText"/>
        <w:rPr>
          <w:b/>
        </w:rPr>
      </w:pPr>
    </w:p>
    <w:p w14:paraId="073B6648" w14:textId="77777777" w:rsidR="00C25E00" w:rsidRDefault="00BE354D">
      <w:pPr>
        <w:pStyle w:val="BodyText"/>
        <w:ind w:left="212" w:right="539"/>
      </w:pPr>
      <w:r>
        <w:t>It is recognised that some unforeseen changes in personal circumstances, e.g. illness, pregnancy, caring responsibilities, may have a detrimental impact on the ability of staff to meet the obligations associated with funded development. The line manager is to be notified of such changes in circumstances in a timely manner. Similarly, if the employee requires additional support to meet the requirements of the development activity e.g.</w:t>
      </w:r>
    </w:p>
    <w:p w14:paraId="0CCF82B8" w14:textId="77777777" w:rsidR="00C25E00" w:rsidRDefault="00C25E00">
      <w:pPr>
        <w:sectPr w:rsidR="00C25E00">
          <w:pgSz w:w="11910" w:h="16850"/>
          <w:pgMar w:top="1060" w:right="800" w:bottom="900" w:left="920" w:header="0" w:footer="629" w:gutter="0"/>
          <w:cols w:space="720"/>
        </w:sectPr>
      </w:pPr>
    </w:p>
    <w:p w14:paraId="0FD686EB" w14:textId="77777777" w:rsidR="00C25E00" w:rsidRDefault="00BE354D">
      <w:pPr>
        <w:pStyle w:val="BodyText"/>
        <w:spacing w:before="67"/>
        <w:ind w:left="212" w:right="872"/>
      </w:pPr>
      <w:r>
        <w:lastRenderedPageBreak/>
        <w:t>reasonable adjustments in respect of disability, including learning difficulties such as dyslexia, they are to discuss these needs with the development provider and their line manager as soon as possible.</w:t>
      </w:r>
    </w:p>
    <w:p w14:paraId="34029015" w14:textId="77777777" w:rsidR="00C25E00" w:rsidRDefault="00C25E00">
      <w:pPr>
        <w:pStyle w:val="BodyText"/>
        <w:spacing w:before="1"/>
      </w:pPr>
    </w:p>
    <w:p w14:paraId="615E3DA2" w14:textId="77777777" w:rsidR="00C25E00" w:rsidRDefault="00BE354D">
      <w:pPr>
        <w:pStyle w:val="BodyText"/>
        <w:ind w:left="212" w:right="392"/>
      </w:pPr>
      <w:r>
        <w:t>Throughout the duration of an ongoing development activity, employees and line managers will regularly discuss the value of the course and the employee’s progress. Employees will highlight any additional support needs to the provider and to the line manager. Employees must not discontinue funded development activities without first discussing the reasons for this decision with their line manager, development provider and workforce before a final decision is reached.</w:t>
      </w:r>
    </w:p>
    <w:p w14:paraId="776F5F0B" w14:textId="77777777" w:rsidR="00C25E00" w:rsidRDefault="00C25E00">
      <w:pPr>
        <w:pStyle w:val="BodyText"/>
      </w:pPr>
    </w:p>
    <w:p w14:paraId="069E181E" w14:textId="77777777" w:rsidR="00C25E00" w:rsidRDefault="00BE354D">
      <w:pPr>
        <w:pStyle w:val="ListParagraph"/>
        <w:numPr>
          <w:ilvl w:val="2"/>
          <w:numId w:val="2"/>
        </w:numPr>
        <w:tabs>
          <w:tab w:val="left" w:pos="816"/>
        </w:tabs>
        <w:ind w:right="446" w:firstLine="0"/>
        <w:rPr>
          <w:sz w:val="24"/>
        </w:rPr>
      </w:pPr>
      <w:r>
        <w:rPr>
          <w:b/>
          <w:sz w:val="24"/>
        </w:rPr>
        <w:t xml:space="preserve">If the employee is unable to attend </w:t>
      </w:r>
      <w:r>
        <w:rPr>
          <w:sz w:val="24"/>
        </w:rPr>
        <w:t>due to change of circumstances they are to contact the line manager immediately, in line with standard Absence Management procedures. Failure to report non-attendance will be deemed to be unauthorised absence and may therefore be subject to disciplinary</w:t>
      </w:r>
      <w:r>
        <w:rPr>
          <w:spacing w:val="-20"/>
          <w:sz w:val="24"/>
        </w:rPr>
        <w:t xml:space="preserve"> </w:t>
      </w:r>
      <w:r>
        <w:rPr>
          <w:sz w:val="24"/>
        </w:rPr>
        <w:t>proceedings.</w:t>
      </w:r>
    </w:p>
    <w:p w14:paraId="7A0FF8C2" w14:textId="77777777" w:rsidR="00C25E00" w:rsidRDefault="00C25E00">
      <w:pPr>
        <w:pStyle w:val="BodyText"/>
        <w:spacing w:before="1"/>
      </w:pPr>
    </w:p>
    <w:p w14:paraId="51C71DB7" w14:textId="77777777" w:rsidR="00C25E00" w:rsidRDefault="00BE354D">
      <w:pPr>
        <w:pStyle w:val="BodyText"/>
        <w:ind w:left="212" w:right="1046"/>
      </w:pPr>
      <w:r>
        <w:t>If the development activity is part of an ongoing programme the employee must also inform the provider. The employee must then ensure that they make alternative arrangements to catch up on the course material delivered in their absence.</w:t>
      </w:r>
    </w:p>
    <w:p w14:paraId="5ECBDD68" w14:textId="77777777" w:rsidR="00C25E00" w:rsidRDefault="00C25E00">
      <w:pPr>
        <w:pStyle w:val="BodyText"/>
      </w:pPr>
    </w:p>
    <w:p w14:paraId="4DF9B626" w14:textId="77777777" w:rsidR="00C25E00" w:rsidRDefault="00BE354D">
      <w:pPr>
        <w:pStyle w:val="BodyText"/>
        <w:ind w:left="212" w:right="486"/>
      </w:pPr>
      <w:r>
        <w:t>The line manager will send a replacement on the development activity where possible i.e. a conference. In instances where a replacement has been sent or non-attendance of a corporately funded development activity, the line manager must inform workforce to this change in attendance.</w:t>
      </w:r>
    </w:p>
    <w:p w14:paraId="7FCDA1B3" w14:textId="77777777" w:rsidR="00C25E00" w:rsidRDefault="00C25E00">
      <w:pPr>
        <w:pStyle w:val="BodyText"/>
      </w:pPr>
    </w:p>
    <w:p w14:paraId="0EC13E53" w14:textId="77777777" w:rsidR="00C25E00" w:rsidRDefault="00BE354D">
      <w:pPr>
        <w:pStyle w:val="BodyText"/>
        <w:ind w:left="212" w:right="1273"/>
      </w:pPr>
      <w:r>
        <w:t xml:space="preserve">Where costs have not been incurred for </w:t>
      </w:r>
      <w:proofErr w:type="gramStart"/>
      <w:r>
        <w:t>non-attendance</w:t>
      </w:r>
      <w:proofErr w:type="gramEnd"/>
      <w:r>
        <w:t xml:space="preserve"> the development can be immediately rebooked, if available. However, if costs have already been made the application process must be restarted and may not be approved if budgetary circumstances have changed.</w:t>
      </w:r>
    </w:p>
    <w:p w14:paraId="2680B804" w14:textId="77777777" w:rsidR="00C25E00" w:rsidRDefault="00C25E00">
      <w:pPr>
        <w:pStyle w:val="BodyText"/>
      </w:pPr>
    </w:p>
    <w:p w14:paraId="33203E55" w14:textId="77777777" w:rsidR="00C25E00" w:rsidRDefault="00BE354D">
      <w:pPr>
        <w:pStyle w:val="ListParagraph"/>
        <w:numPr>
          <w:ilvl w:val="2"/>
          <w:numId w:val="2"/>
        </w:numPr>
        <w:tabs>
          <w:tab w:val="left" w:pos="814"/>
        </w:tabs>
        <w:ind w:right="925" w:firstLine="0"/>
        <w:rPr>
          <w:sz w:val="24"/>
        </w:rPr>
      </w:pPr>
      <w:r>
        <w:rPr>
          <w:b/>
          <w:sz w:val="24"/>
        </w:rPr>
        <w:t xml:space="preserve">If the employee wishes to defer </w:t>
      </w:r>
      <w:r>
        <w:rPr>
          <w:sz w:val="24"/>
        </w:rPr>
        <w:t xml:space="preserve">the development activity due to change of </w:t>
      </w:r>
      <w:proofErr w:type="gramStart"/>
      <w:r>
        <w:rPr>
          <w:sz w:val="24"/>
        </w:rPr>
        <w:t>circumstances</w:t>
      </w:r>
      <w:proofErr w:type="gramEnd"/>
      <w:r>
        <w:rPr>
          <w:sz w:val="24"/>
        </w:rPr>
        <w:t xml:space="preserve"> they are to discuss this with their line manager and specify reasons as appropriate to workforce and the provider to discuss an alternative</w:t>
      </w:r>
      <w:r>
        <w:rPr>
          <w:spacing w:val="-12"/>
          <w:sz w:val="24"/>
        </w:rPr>
        <w:t xml:space="preserve"> </w:t>
      </w:r>
      <w:r>
        <w:rPr>
          <w:sz w:val="24"/>
        </w:rPr>
        <w:t>arrangement.</w:t>
      </w:r>
    </w:p>
    <w:p w14:paraId="7704044A" w14:textId="77777777" w:rsidR="00C25E00" w:rsidRDefault="00C25E00">
      <w:pPr>
        <w:pStyle w:val="BodyText"/>
      </w:pPr>
    </w:p>
    <w:p w14:paraId="70257AAC" w14:textId="77777777" w:rsidR="00C25E00" w:rsidRDefault="00BE354D">
      <w:pPr>
        <w:pStyle w:val="ListParagraph"/>
        <w:numPr>
          <w:ilvl w:val="2"/>
          <w:numId w:val="2"/>
        </w:numPr>
        <w:tabs>
          <w:tab w:val="left" w:pos="816"/>
        </w:tabs>
        <w:spacing w:before="1"/>
        <w:ind w:right="823" w:firstLine="0"/>
        <w:rPr>
          <w:sz w:val="24"/>
        </w:rPr>
      </w:pPr>
      <w:r>
        <w:rPr>
          <w:b/>
          <w:sz w:val="24"/>
        </w:rPr>
        <w:t xml:space="preserve">If the employee cannot complete </w:t>
      </w:r>
      <w:r>
        <w:rPr>
          <w:sz w:val="24"/>
        </w:rPr>
        <w:t xml:space="preserve">the development activity due to change of circumstances and it is not possible to send a </w:t>
      </w:r>
      <w:proofErr w:type="gramStart"/>
      <w:r>
        <w:rPr>
          <w:sz w:val="24"/>
        </w:rPr>
        <w:t>replacement</w:t>
      </w:r>
      <w:proofErr w:type="gramEnd"/>
      <w:r>
        <w:rPr>
          <w:sz w:val="24"/>
        </w:rPr>
        <w:t xml:space="preserve"> then the Trust reserves the right to recover a reasonable proportion of its costs from the</w:t>
      </w:r>
      <w:r>
        <w:rPr>
          <w:spacing w:val="-12"/>
          <w:sz w:val="24"/>
        </w:rPr>
        <w:t xml:space="preserve"> </w:t>
      </w:r>
      <w:r>
        <w:rPr>
          <w:sz w:val="24"/>
        </w:rPr>
        <w:t>employee.</w:t>
      </w:r>
    </w:p>
    <w:p w14:paraId="68E018FC" w14:textId="77777777" w:rsidR="00C25E00" w:rsidRDefault="00C25E00">
      <w:pPr>
        <w:pStyle w:val="BodyText"/>
        <w:spacing w:before="11"/>
        <w:rPr>
          <w:sz w:val="23"/>
        </w:rPr>
      </w:pPr>
    </w:p>
    <w:p w14:paraId="782B692A" w14:textId="77777777" w:rsidR="00C25E00" w:rsidRDefault="00BE354D">
      <w:pPr>
        <w:pStyle w:val="Heading2"/>
        <w:numPr>
          <w:ilvl w:val="0"/>
          <w:numId w:val="7"/>
        </w:numPr>
        <w:tabs>
          <w:tab w:val="left" w:pos="933"/>
          <w:tab w:val="left" w:pos="934"/>
        </w:tabs>
        <w:ind w:hanging="722"/>
        <w:jc w:val="left"/>
      </w:pPr>
      <w:r>
        <w:t>Completion of</w:t>
      </w:r>
      <w:r>
        <w:rPr>
          <w:spacing w:val="-3"/>
        </w:rPr>
        <w:t xml:space="preserve"> </w:t>
      </w:r>
      <w:r>
        <w:t>development</w:t>
      </w:r>
    </w:p>
    <w:p w14:paraId="346E667F" w14:textId="77777777" w:rsidR="00C25E00" w:rsidRDefault="00C25E00">
      <w:pPr>
        <w:pStyle w:val="BodyText"/>
        <w:rPr>
          <w:b/>
        </w:rPr>
      </w:pPr>
    </w:p>
    <w:p w14:paraId="0A5EE1E5" w14:textId="77777777" w:rsidR="00C25E00" w:rsidRDefault="00BE354D">
      <w:pPr>
        <w:pStyle w:val="BodyText"/>
        <w:ind w:left="212" w:right="1366"/>
      </w:pPr>
      <w:r>
        <w:t>It is the responsibility of the employee to inform the manager of completion / non- completion of any planned development activity.</w:t>
      </w:r>
    </w:p>
    <w:p w14:paraId="750CB3CD" w14:textId="77777777" w:rsidR="00C25E00" w:rsidRDefault="00C25E00">
      <w:pPr>
        <w:pStyle w:val="BodyText"/>
        <w:spacing w:before="1"/>
      </w:pPr>
    </w:p>
    <w:p w14:paraId="035AC6B9" w14:textId="77777777" w:rsidR="00C25E00" w:rsidRDefault="00BE354D">
      <w:pPr>
        <w:pStyle w:val="Heading2"/>
        <w:numPr>
          <w:ilvl w:val="1"/>
          <w:numId w:val="1"/>
        </w:numPr>
        <w:tabs>
          <w:tab w:val="left" w:pos="616"/>
        </w:tabs>
        <w:ind w:hanging="404"/>
      </w:pPr>
      <w:r>
        <w:t>Complete ESR Learning</w:t>
      </w:r>
      <w:r>
        <w:rPr>
          <w:spacing w:val="-1"/>
        </w:rPr>
        <w:t xml:space="preserve"> </w:t>
      </w:r>
      <w:r>
        <w:t>Record</w:t>
      </w:r>
    </w:p>
    <w:p w14:paraId="4C865570" w14:textId="77777777" w:rsidR="00C25E00" w:rsidRDefault="00BE354D">
      <w:pPr>
        <w:pStyle w:val="BodyText"/>
        <w:ind w:left="212" w:right="344"/>
      </w:pPr>
      <w:r>
        <w:t>Employees must also take personal responsibility to update their external learning record via ESR self-service to reflect any type of development undertaken and any new qualifications attained. Line managers are responsible for confirming this development has taken place by approving the email sent to them after the employee has completed ESR self-service. Where Corporate Funding has been used employees should notify Workforce to assist with finalising yearly budget allocations.</w:t>
      </w:r>
    </w:p>
    <w:p w14:paraId="5888864C" w14:textId="77777777" w:rsidR="00C25E00" w:rsidRDefault="00C25E00">
      <w:pPr>
        <w:sectPr w:rsidR="00C25E00">
          <w:pgSz w:w="11910" w:h="16850"/>
          <w:pgMar w:top="1060" w:right="800" w:bottom="900" w:left="920" w:header="0" w:footer="629" w:gutter="0"/>
          <w:cols w:space="720"/>
        </w:sectPr>
      </w:pPr>
    </w:p>
    <w:p w14:paraId="0894FEEF" w14:textId="77777777" w:rsidR="00C25E00" w:rsidRDefault="00BE354D">
      <w:pPr>
        <w:pStyle w:val="ListParagraph"/>
        <w:numPr>
          <w:ilvl w:val="1"/>
          <w:numId w:val="1"/>
        </w:numPr>
        <w:tabs>
          <w:tab w:val="left" w:pos="617"/>
        </w:tabs>
        <w:spacing w:before="67"/>
        <w:ind w:left="212" w:right="626" w:firstLine="0"/>
        <w:rPr>
          <w:sz w:val="24"/>
        </w:rPr>
      </w:pPr>
      <w:r>
        <w:rPr>
          <w:b/>
          <w:sz w:val="24"/>
        </w:rPr>
        <w:lastRenderedPageBreak/>
        <w:t xml:space="preserve">Non completion due to failure to meet the expected standard </w:t>
      </w:r>
      <w:r>
        <w:rPr>
          <w:sz w:val="24"/>
        </w:rPr>
        <w:t xml:space="preserve">could result in the Trust recovering its funding contribution from the employee. As academic capability is already assessed by external providers at the application stage, only personal circumstances previously highlighted to the manager during the course will be </w:t>
      </w:r>
      <w:proofErr w:type="gramStart"/>
      <w:r>
        <w:rPr>
          <w:sz w:val="24"/>
        </w:rPr>
        <w:t>taken</w:t>
      </w:r>
      <w:r>
        <w:rPr>
          <w:spacing w:val="-38"/>
          <w:sz w:val="24"/>
        </w:rPr>
        <w:t xml:space="preserve"> </w:t>
      </w:r>
      <w:r>
        <w:rPr>
          <w:sz w:val="24"/>
        </w:rPr>
        <w:t>into account</w:t>
      </w:r>
      <w:proofErr w:type="gramEnd"/>
      <w:r>
        <w:rPr>
          <w:sz w:val="24"/>
        </w:rPr>
        <w:t xml:space="preserve"> when making the decision on </w:t>
      </w:r>
      <w:proofErr w:type="gramStart"/>
      <w:r>
        <w:rPr>
          <w:sz w:val="24"/>
        </w:rPr>
        <w:t>whether or not</w:t>
      </w:r>
      <w:proofErr w:type="gramEnd"/>
      <w:r>
        <w:rPr>
          <w:sz w:val="24"/>
        </w:rPr>
        <w:t xml:space="preserve"> to recover</w:t>
      </w:r>
      <w:r>
        <w:rPr>
          <w:spacing w:val="-6"/>
          <w:sz w:val="24"/>
        </w:rPr>
        <w:t xml:space="preserve"> </w:t>
      </w:r>
      <w:r>
        <w:rPr>
          <w:sz w:val="24"/>
        </w:rPr>
        <w:t>costs.</w:t>
      </w:r>
    </w:p>
    <w:p w14:paraId="5704CAD3" w14:textId="77777777" w:rsidR="00C25E00" w:rsidRDefault="00C25E00">
      <w:pPr>
        <w:pStyle w:val="BodyText"/>
        <w:spacing w:before="1"/>
      </w:pPr>
    </w:p>
    <w:p w14:paraId="6DE5DCBD" w14:textId="77777777" w:rsidR="00C25E00" w:rsidRDefault="00BE354D">
      <w:pPr>
        <w:pStyle w:val="BodyText"/>
        <w:ind w:left="212" w:right="472"/>
      </w:pPr>
      <w:r>
        <w:t>Staff undertaking VRQs have the right to appeal against the assessor’s decisions through the relevant appeals process provided by the college. As these decisions are outside the control of the Trust, there is no right of appeal through the Trust’s Grievance Procedure, unless the assessor is also and LCH employee.</w:t>
      </w:r>
    </w:p>
    <w:p w14:paraId="26522191" w14:textId="77777777" w:rsidR="00C25E00" w:rsidRDefault="00C25E00">
      <w:pPr>
        <w:pStyle w:val="BodyText"/>
      </w:pPr>
    </w:p>
    <w:p w14:paraId="37DE8886" w14:textId="77777777" w:rsidR="00C25E00" w:rsidRDefault="00BE354D">
      <w:pPr>
        <w:pStyle w:val="ListParagraph"/>
        <w:numPr>
          <w:ilvl w:val="1"/>
          <w:numId w:val="1"/>
        </w:numPr>
        <w:tabs>
          <w:tab w:val="left" w:pos="617"/>
        </w:tabs>
        <w:ind w:left="212" w:right="365" w:firstLine="0"/>
        <w:rPr>
          <w:sz w:val="24"/>
        </w:rPr>
      </w:pPr>
      <w:r>
        <w:rPr>
          <w:b/>
          <w:sz w:val="24"/>
        </w:rPr>
        <w:t xml:space="preserve">If the employee leaves the employment of the Trust </w:t>
      </w:r>
      <w:r>
        <w:rPr>
          <w:sz w:val="24"/>
        </w:rPr>
        <w:t>within 18 months of completing a long course, the Trust reserves the right to recover a reasonable proportion of its costs from the</w:t>
      </w:r>
      <w:r>
        <w:rPr>
          <w:spacing w:val="-2"/>
          <w:sz w:val="24"/>
        </w:rPr>
        <w:t xml:space="preserve"> </w:t>
      </w:r>
      <w:r>
        <w:rPr>
          <w:sz w:val="24"/>
        </w:rPr>
        <w:t>employee.</w:t>
      </w:r>
    </w:p>
    <w:p w14:paraId="6F285624" w14:textId="77777777" w:rsidR="00C25E00" w:rsidRDefault="00C25E00">
      <w:pPr>
        <w:pStyle w:val="BodyText"/>
        <w:spacing w:before="1"/>
      </w:pPr>
    </w:p>
    <w:p w14:paraId="797D9EA2" w14:textId="77777777" w:rsidR="00C25E00" w:rsidRDefault="00BE354D">
      <w:pPr>
        <w:pStyle w:val="Heading2"/>
        <w:numPr>
          <w:ilvl w:val="0"/>
          <w:numId w:val="7"/>
        </w:numPr>
        <w:tabs>
          <w:tab w:val="left" w:pos="1000"/>
          <w:tab w:val="left" w:pos="1001"/>
        </w:tabs>
        <w:ind w:left="1000" w:hanging="789"/>
        <w:jc w:val="left"/>
      </w:pPr>
      <w:r>
        <w:t>Evaluation of</w:t>
      </w:r>
      <w:r>
        <w:rPr>
          <w:spacing w:val="-3"/>
        </w:rPr>
        <w:t xml:space="preserve"> </w:t>
      </w:r>
      <w:r>
        <w:t>development</w:t>
      </w:r>
    </w:p>
    <w:p w14:paraId="633B9AEB" w14:textId="77777777" w:rsidR="00C25E00" w:rsidRDefault="00C25E00">
      <w:pPr>
        <w:pStyle w:val="BodyText"/>
        <w:rPr>
          <w:b/>
        </w:rPr>
      </w:pPr>
    </w:p>
    <w:p w14:paraId="00B32322" w14:textId="77777777" w:rsidR="00C25E00" w:rsidRDefault="00BE354D">
      <w:pPr>
        <w:pStyle w:val="BodyText"/>
        <w:ind w:left="212" w:right="593"/>
      </w:pPr>
      <w:r>
        <w:t>The manager and employee will regularly review the benefits of the development activity using the measurable outcomes agreed when the development need and solution was identified. This will inform decisions about future development needs for the employee.</w:t>
      </w:r>
    </w:p>
    <w:p w14:paraId="73578932" w14:textId="77777777" w:rsidR="00C25E00" w:rsidRDefault="00C25E00">
      <w:pPr>
        <w:pStyle w:val="BodyText"/>
      </w:pPr>
    </w:p>
    <w:p w14:paraId="003725B3" w14:textId="77777777" w:rsidR="00C25E00" w:rsidRDefault="00BE354D">
      <w:pPr>
        <w:pStyle w:val="BodyText"/>
        <w:ind w:left="212" w:right="326"/>
      </w:pPr>
      <w:r>
        <w:t>If the development activity does not meet expectations the employee, line manager and workforce will provide feedback to the provider. They will liaise together to compile feedback data, so that a single Trust-wide evaluation can be provided where appropriate. Workforce will also take this feedback into account when making commissioning decisions.</w:t>
      </w:r>
    </w:p>
    <w:p w14:paraId="5EADFDA5" w14:textId="77777777" w:rsidR="00C25E00" w:rsidRDefault="00C25E00">
      <w:pPr>
        <w:pStyle w:val="BodyText"/>
      </w:pPr>
    </w:p>
    <w:p w14:paraId="53E896EE" w14:textId="77777777" w:rsidR="00C25E00" w:rsidRDefault="00BE354D">
      <w:pPr>
        <w:pStyle w:val="Heading2"/>
        <w:numPr>
          <w:ilvl w:val="0"/>
          <w:numId w:val="7"/>
        </w:numPr>
        <w:tabs>
          <w:tab w:val="left" w:pos="815"/>
          <w:tab w:val="left" w:pos="816"/>
        </w:tabs>
        <w:ind w:left="815" w:hanging="604"/>
        <w:jc w:val="left"/>
      </w:pPr>
      <w:r>
        <w:t>Equality Analysis</w:t>
      </w:r>
      <w:r>
        <w:rPr>
          <w:spacing w:val="-3"/>
        </w:rPr>
        <w:t xml:space="preserve"> </w:t>
      </w:r>
      <w:r>
        <w:t>(EA)</w:t>
      </w:r>
    </w:p>
    <w:p w14:paraId="1CF31795" w14:textId="77777777" w:rsidR="00C25E00" w:rsidRDefault="00C25E00">
      <w:pPr>
        <w:pStyle w:val="BodyText"/>
        <w:rPr>
          <w:b/>
        </w:rPr>
      </w:pPr>
    </w:p>
    <w:p w14:paraId="34DC70EB" w14:textId="77777777" w:rsidR="00C25E00" w:rsidRDefault="00BE354D">
      <w:pPr>
        <w:pStyle w:val="BodyText"/>
        <w:ind w:left="212" w:right="392"/>
      </w:pPr>
      <w:r>
        <w:t>The Trust expects the same standards of conduct of all employees. Managers will bear in mind the possibility that some employees may need assistance to follow or understand rules or procedures because of language or disability factors. If such assistance is needed or requested, consideration will be given to providing it.</w:t>
      </w:r>
    </w:p>
    <w:p w14:paraId="07E4AD48" w14:textId="77777777" w:rsidR="00C25E00" w:rsidRDefault="00C25E00">
      <w:pPr>
        <w:pStyle w:val="BodyText"/>
      </w:pPr>
    </w:p>
    <w:p w14:paraId="6AD868B0" w14:textId="77777777" w:rsidR="00C25E00" w:rsidRDefault="00BE354D">
      <w:pPr>
        <w:pStyle w:val="BodyText"/>
        <w:spacing w:before="1"/>
        <w:ind w:left="212" w:right="446"/>
      </w:pPr>
      <w:r>
        <w:t>LCH aims to design and implement services, policies and measures that meet the diverse needs of its population and workforce, ensuring none are placed at a disadvantage over others.</w:t>
      </w:r>
    </w:p>
    <w:p w14:paraId="0B35175C" w14:textId="77777777" w:rsidR="00C25E00" w:rsidRDefault="00C25E00">
      <w:pPr>
        <w:pStyle w:val="BodyText"/>
        <w:spacing w:before="11"/>
        <w:rPr>
          <w:sz w:val="23"/>
        </w:rPr>
      </w:pPr>
    </w:p>
    <w:p w14:paraId="0ECDDBCC" w14:textId="77777777" w:rsidR="00C25E00" w:rsidRDefault="00BE354D">
      <w:pPr>
        <w:pStyle w:val="BodyText"/>
        <w:ind w:left="212" w:right="579"/>
      </w:pPr>
      <w:r>
        <w:t>LCH is subject to the equality duty as set out in the Equality Act 2010 and must pay “due regard” for the need to:</w:t>
      </w:r>
    </w:p>
    <w:p w14:paraId="0A75DD81" w14:textId="77777777" w:rsidR="00C25E00" w:rsidRDefault="00C25E00">
      <w:pPr>
        <w:pStyle w:val="BodyText"/>
        <w:spacing w:before="1"/>
      </w:pPr>
    </w:p>
    <w:p w14:paraId="66BF60C6" w14:textId="77777777" w:rsidR="00C25E00" w:rsidRDefault="00BE354D">
      <w:pPr>
        <w:pStyle w:val="ListParagraph"/>
        <w:numPr>
          <w:ilvl w:val="1"/>
          <w:numId w:val="7"/>
        </w:numPr>
        <w:tabs>
          <w:tab w:val="left" w:pos="933"/>
          <w:tab w:val="left" w:pos="934"/>
        </w:tabs>
        <w:spacing w:line="294" w:lineRule="exact"/>
        <w:ind w:left="933" w:hanging="361"/>
        <w:rPr>
          <w:rFonts w:ascii="Symbol" w:hAnsi="Symbol"/>
          <w:sz w:val="24"/>
        </w:rPr>
      </w:pPr>
      <w:r>
        <w:rPr>
          <w:sz w:val="24"/>
        </w:rPr>
        <w:t>Eliminate unlawful discrimination, harassment and</w:t>
      </w:r>
      <w:r>
        <w:rPr>
          <w:spacing w:val="-8"/>
          <w:sz w:val="24"/>
        </w:rPr>
        <w:t xml:space="preserve"> </w:t>
      </w:r>
      <w:r>
        <w:rPr>
          <w:sz w:val="24"/>
        </w:rPr>
        <w:t>victimisation.</w:t>
      </w:r>
    </w:p>
    <w:p w14:paraId="56F06DA3" w14:textId="77777777" w:rsidR="00C25E00" w:rsidRDefault="00BE354D">
      <w:pPr>
        <w:pStyle w:val="ListParagraph"/>
        <w:numPr>
          <w:ilvl w:val="1"/>
          <w:numId w:val="7"/>
        </w:numPr>
        <w:tabs>
          <w:tab w:val="left" w:pos="933"/>
          <w:tab w:val="left" w:pos="934"/>
        </w:tabs>
        <w:ind w:left="933" w:right="933" w:hanging="360"/>
        <w:rPr>
          <w:rFonts w:ascii="Symbol" w:hAnsi="Symbol"/>
          <w:sz w:val="24"/>
        </w:rPr>
      </w:pPr>
      <w:r>
        <w:rPr>
          <w:sz w:val="24"/>
        </w:rPr>
        <w:t>Advance equality of opportunity and foster good relations between people</w:t>
      </w:r>
      <w:r>
        <w:rPr>
          <w:spacing w:val="-35"/>
          <w:sz w:val="24"/>
        </w:rPr>
        <w:t xml:space="preserve"> </w:t>
      </w:r>
      <w:r>
        <w:rPr>
          <w:sz w:val="24"/>
        </w:rPr>
        <w:t>who share a protected characteristic and those who do</w:t>
      </w:r>
      <w:r>
        <w:rPr>
          <w:spacing w:val="-7"/>
          <w:sz w:val="24"/>
        </w:rPr>
        <w:t xml:space="preserve"> </w:t>
      </w:r>
      <w:r>
        <w:rPr>
          <w:sz w:val="24"/>
        </w:rPr>
        <w:t>not.</w:t>
      </w:r>
    </w:p>
    <w:p w14:paraId="60AADAA8" w14:textId="77777777" w:rsidR="00C25E00" w:rsidRDefault="00C25E00">
      <w:pPr>
        <w:pStyle w:val="BodyText"/>
        <w:spacing w:before="9"/>
        <w:rPr>
          <w:sz w:val="23"/>
        </w:rPr>
      </w:pPr>
    </w:p>
    <w:p w14:paraId="15935412" w14:textId="77777777" w:rsidR="00C25E00" w:rsidRDefault="00BE354D">
      <w:pPr>
        <w:pStyle w:val="BodyText"/>
        <w:ind w:left="212"/>
      </w:pPr>
      <w:r>
        <w:t>Due regard for advancing equality involves:</w:t>
      </w:r>
    </w:p>
    <w:p w14:paraId="500D05BD" w14:textId="77777777" w:rsidR="00C25E00" w:rsidRDefault="00C25E00">
      <w:pPr>
        <w:pStyle w:val="BodyText"/>
        <w:spacing w:before="6"/>
      </w:pPr>
    </w:p>
    <w:p w14:paraId="1EA1FD47" w14:textId="77777777" w:rsidR="00C25E00" w:rsidRDefault="00BE354D">
      <w:pPr>
        <w:pStyle w:val="ListParagraph"/>
        <w:numPr>
          <w:ilvl w:val="1"/>
          <w:numId w:val="7"/>
        </w:numPr>
        <w:tabs>
          <w:tab w:val="left" w:pos="933"/>
          <w:tab w:val="left" w:pos="934"/>
        </w:tabs>
        <w:spacing w:line="235" w:lineRule="auto"/>
        <w:ind w:left="933" w:right="704" w:hanging="360"/>
        <w:rPr>
          <w:rFonts w:ascii="Symbol" w:hAnsi="Symbol"/>
          <w:sz w:val="24"/>
        </w:rPr>
      </w:pPr>
      <w:r>
        <w:rPr>
          <w:sz w:val="24"/>
        </w:rPr>
        <w:t>Removing or minimising disadvantages suffered by people due to their</w:t>
      </w:r>
      <w:r>
        <w:rPr>
          <w:spacing w:val="-29"/>
          <w:sz w:val="24"/>
        </w:rPr>
        <w:t xml:space="preserve"> </w:t>
      </w:r>
      <w:r>
        <w:rPr>
          <w:sz w:val="24"/>
        </w:rPr>
        <w:t>protected characteristics.</w:t>
      </w:r>
    </w:p>
    <w:p w14:paraId="477E498F" w14:textId="77777777" w:rsidR="00C25E00" w:rsidRDefault="00BE354D">
      <w:pPr>
        <w:pStyle w:val="ListParagraph"/>
        <w:numPr>
          <w:ilvl w:val="1"/>
          <w:numId w:val="7"/>
        </w:numPr>
        <w:tabs>
          <w:tab w:val="left" w:pos="933"/>
          <w:tab w:val="left" w:pos="934"/>
        </w:tabs>
        <w:spacing w:before="3"/>
        <w:ind w:left="933" w:right="652" w:hanging="360"/>
        <w:rPr>
          <w:rFonts w:ascii="Symbol" w:hAnsi="Symbol"/>
          <w:sz w:val="24"/>
        </w:rPr>
      </w:pPr>
      <w:r>
        <w:rPr>
          <w:sz w:val="24"/>
        </w:rPr>
        <w:t>Taking steps to meet the needs of people from protected groups where these</w:t>
      </w:r>
      <w:r>
        <w:rPr>
          <w:spacing w:val="-36"/>
          <w:sz w:val="24"/>
        </w:rPr>
        <w:t xml:space="preserve"> </w:t>
      </w:r>
      <w:r>
        <w:rPr>
          <w:sz w:val="24"/>
        </w:rPr>
        <w:t>are different from the needs of other</w:t>
      </w:r>
      <w:r>
        <w:rPr>
          <w:spacing w:val="-5"/>
          <w:sz w:val="24"/>
        </w:rPr>
        <w:t xml:space="preserve"> </w:t>
      </w:r>
      <w:r>
        <w:rPr>
          <w:sz w:val="24"/>
        </w:rPr>
        <w:t>people.</w:t>
      </w:r>
    </w:p>
    <w:p w14:paraId="52D8D8B3" w14:textId="77777777" w:rsidR="00C25E00" w:rsidRDefault="00C25E00">
      <w:pPr>
        <w:pStyle w:val="BodyText"/>
        <w:spacing w:before="9"/>
        <w:rPr>
          <w:sz w:val="23"/>
        </w:rPr>
      </w:pPr>
    </w:p>
    <w:p w14:paraId="63FE3E7D" w14:textId="77777777" w:rsidR="00C25E00" w:rsidRDefault="00BE354D">
      <w:pPr>
        <w:pStyle w:val="BodyText"/>
        <w:ind w:left="212"/>
      </w:pPr>
      <w:r>
        <w:t>See appendix 7 for the completed EA screening relevance form.</w:t>
      </w:r>
    </w:p>
    <w:p w14:paraId="2BB03E18" w14:textId="77777777" w:rsidR="00C25E00" w:rsidRDefault="00C25E00">
      <w:pPr>
        <w:sectPr w:rsidR="00C25E00">
          <w:pgSz w:w="11910" w:h="16850"/>
          <w:pgMar w:top="1060" w:right="800" w:bottom="900" w:left="920" w:header="0" w:footer="629" w:gutter="0"/>
          <w:cols w:space="720"/>
        </w:sectPr>
      </w:pPr>
    </w:p>
    <w:p w14:paraId="234ADBCA" w14:textId="77777777" w:rsidR="00C25E00" w:rsidRDefault="00BE354D">
      <w:pPr>
        <w:pStyle w:val="Heading2"/>
        <w:numPr>
          <w:ilvl w:val="0"/>
          <w:numId w:val="7"/>
        </w:numPr>
        <w:tabs>
          <w:tab w:val="left" w:pos="933"/>
          <w:tab w:val="left" w:pos="934"/>
        </w:tabs>
        <w:spacing w:before="63"/>
        <w:ind w:hanging="654"/>
        <w:jc w:val="left"/>
      </w:pPr>
      <w:r>
        <w:lastRenderedPageBreak/>
        <w:t>Monitoring Compliance and</w:t>
      </w:r>
      <w:r>
        <w:rPr>
          <w:spacing w:val="-3"/>
        </w:rPr>
        <w:t xml:space="preserve"> </w:t>
      </w:r>
      <w:r>
        <w:t>Effectiveness</w:t>
      </w:r>
    </w:p>
    <w:p w14:paraId="09DE8949" w14:textId="77777777" w:rsidR="00C25E00" w:rsidRDefault="00C25E00">
      <w:pPr>
        <w:pStyle w:val="BodyText"/>
        <w:spacing w:before="1"/>
        <w:rPr>
          <w:b/>
        </w:rPr>
      </w:pPr>
    </w:p>
    <w:p w14:paraId="39457223" w14:textId="77777777" w:rsidR="00C25E00" w:rsidRDefault="00BE354D">
      <w:pPr>
        <w:pStyle w:val="BodyText"/>
        <w:ind w:left="212" w:right="700"/>
      </w:pPr>
      <w:r>
        <w:t>It is the responsibility of the Director of Workforce to ensure that this policy is monitored effectively. This will be achieved through:</w:t>
      </w:r>
    </w:p>
    <w:p w14:paraId="38388088" w14:textId="77777777" w:rsidR="00C25E00" w:rsidRDefault="00C25E00">
      <w:pPr>
        <w:pStyle w:val="BodyText"/>
      </w:pPr>
    </w:p>
    <w:p w14:paraId="6AA7B6BF" w14:textId="77777777" w:rsidR="00C25E00" w:rsidRDefault="00BE354D">
      <w:pPr>
        <w:pStyle w:val="ListParagraph"/>
        <w:numPr>
          <w:ilvl w:val="1"/>
          <w:numId w:val="7"/>
        </w:numPr>
        <w:tabs>
          <w:tab w:val="left" w:pos="933"/>
          <w:tab w:val="left" w:pos="934"/>
        </w:tabs>
        <w:spacing w:before="1"/>
        <w:ind w:left="933" w:right="728" w:hanging="360"/>
        <w:rPr>
          <w:rFonts w:ascii="Symbol" w:hAnsi="Symbol"/>
          <w:sz w:val="24"/>
        </w:rPr>
      </w:pPr>
      <w:r>
        <w:rPr>
          <w:sz w:val="24"/>
        </w:rPr>
        <w:t>Active monitoring and annual reporting (Annual Workforce Report) of grievances relating to decisions regarding training approvals for all</w:t>
      </w:r>
      <w:r>
        <w:rPr>
          <w:spacing w:val="-10"/>
          <w:sz w:val="24"/>
        </w:rPr>
        <w:t xml:space="preserve"> </w:t>
      </w:r>
      <w:r>
        <w:rPr>
          <w:sz w:val="24"/>
        </w:rPr>
        <w:t>staff</w:t>
      </w:r>
    </w:p>
    <w:p w14:paraId="3F1AB952" w14:textId="77777777" w:rsidR="00C25E00" w:rsidRDefault="00C25E00">
      <w:pPr>
        <w:pStyle w:val="BodyText"/>
        <w:spacing w:before="10"/>
        <w:rPr>
          <w:sz w:val="23"/>
        </w:rPr>
      </w:pPr>
    </w:p>
    <w:p w14:paraId="7F4442E5" w14:textId="77777777" w:rsidR="00C25E00" w:rsidRDefault="00BE354D">
      <w:pPr>
        <w:pStyle w:val="ListParagraph"/>
        <w:numPr>
          <w:ilvl w:val="1"/>
          <w:numId w:val="7"/>
        </w:numPr>
        <w:tabs>
          <w:tab w:val="left" w:pos="933"/>
          <w:tab w:val="left" w:pos="934"/>
        </w:tabs>
        <w:ind w:left="933" w:right="973" w:hanging="360"/>
        <w:rPr>
          <w:rFonts w:ascii="Symbol" w:hAnsi="Symbol"/>
          <w:sz w:val="24"/>
        </w:rPr>
      </w:pPr>
      <w:r>
        <w:rPr>
          <w:sz w:val="24"/>
        </w:rPr>
        <w:t>Active monitoring and annual reporting (Public Sector Equality Duty Report)</w:t>
      </w:r>
      <w:r>
        <w:rPr>
          <w:spacing w:val="-31"/>
          <w:sz w:val="24"/>
        </w:rPr>
        <w:t xml:space="preserve"> </w:t>
      </w:r>
      <w:r>
        <w:rPr>
          <w:sz w:val="24"/>
        </w:rPr>
        <w:t>of outcomes for staff with protected characteristics in relation</w:t>
      </w:r>
      <w:r>
        <w:rPr>
          <w:spacing w:val="-8"/>
          <w:sz w:val="24"/>
        </w:rPr>
        <w:t xml:space="preserve"> </w:t>
      </w:r>
      <w:r>
        <w:rPr>
          <w:sz w:val="24"/>
        </w:rPr>
        <w:t>to:</w:t>
      </w:r>
    </w:p>
    <w:p w14:paraId="78C74FA9" w14:textId="77777777" w:rsidR="00C25E00" w:rsidRDefault="00BE354D">
      <w:pPr>
        <w:pStyle w:val="ListParagraph"/>
        <w:numPr>
          <w:ilvl w:val="2"/>
          <w:numId w:val="7"/>
        </w:numPr>
        <w:tabs>
          <w:tab w:val="left" w:pos="1293"/>
          <w:tab w:val="left" w:pos="1294"/>
        </w:tabs>
        <w:spacing w:line="292" w:lineRule="exact"/>
        <w:ind w:hanging="361"/>
        <w:rPr>
          <w:sz w:val="24"/>
        </w:rPr>
      </w:pPr>
      <w:r>
        <w:rPr>
          <w:sz w:val="24"/>
        </w:rPr>
        <w:t>Training</w:t>
      </w:r>
      <w:r>
        <w:rPr>
          <w:spacing w:val="-2"/>
          <w:sz w:val="24"/>
        </w:rPr>
        <w:t xml:space="preserve"> </w:t>
      </w:r>
      <w:r>
        <w:rPr>
          <w:sz w:val="24"/>
        </w:rPr>
        <w:t>completions</w:t>
      </w:r>
    </w:p>
    <w:p w14:paraId="11480BFF" w14:textId="77777777" w:rsidR="00C25E00" w:rsidRDefault="00BE354D">
      <w:pPr>
        <w:pStyle w:val="ListParagraph"/>
        <w:numPr>
          <w:ilvl w:val="2"/>
          <w:numId w:val="7"/>
        </w:numPr>
        <w:tabs>
          <w:tab w:val="left" w:pos="1293"/>
          <w:tab w:val="left" w:pos="1294"/>
        </w:tabs>
        <w:spacing w:line="293" w:lineRule="exact"/>
        <w:ind w:hanging="361"/>
        <w:rPr>
          <w:sz w:val="24"/>
        </w:rPr>
      </w:pPr>
      <w:r>
        <w:rPr>
          <w:sz w:val="24"/>
        </w:rPr>
        <w:t>Grievances relating to access to</w:t>
      </w:r>
      <w:r>
        <w:rPr>
          <w:spacing w:val="-5"/>
          <w:sz w:val="24"/>
        </w:rPr>
        <w:t xml:space="preserve"> </w:t>
      </w:r>
      <w:r>
        <w:rPr>
          <w:sz w:val="24"/>
        </w:rPr>
        <w:t>training</w:t>
      </w:r>
    </w:p>
    <w:p w14:paraId="1400E405" w14:textId="77777777" w:rsidR="00C25E00" w:rsidRDefault="00C25E00">
      <w:pPr>
        <w:pStyle w:val="BodyText"/>
        <w:spacing w:before="7"/>
        <w:rPr>
          <w:sz w:val="23"/>
        </w:rPr>
      </w:pPr>
    </w:p>
    <w:p w14:paraId="01385801" w14:textId="77777777" w:rsidR="00C25E00" w:rsidRDefault="00BE354D">
      <w:pPr>
        <w:pStyle w:val="Heading2"/>
        <w:numPr>
          <w:ilvl w:val="0"/>
          <w:numId w:val="7"/>
        </w:numPr>
        <w:tabs>
          <w:tab w:val="left" w:pos="933"/>
          <w:tab w:val="left" w:pos="934"/>
        </w:tabs>
        <w:ind w:hanging="722"/>
        <w:jc w:val="left"/>
      </w:pPr>
      <w:r>
        <w:t>Approval and ratification</w:t>
      </w:r>
      <w:r>
        <w:rPr>
          <w:spacing w:val="-1"/>
        </w:rPr>
        <w:t xml:space="preserve"> </w:t>
      </w:r>
      <w:r>
        <w:t>process</w:t>
      </w:r>
    </w:p>
    <w:p w14:paraId="6994DD13" w14:textId="77777777" w:rsidR="00C25E00" w:rsidRDefault="00C25E00">
      <w:pPr>
        <w:pStyle w:val="BodyText"/>
        <w:spacing w:before="1"/>
        <w:rPr>
          <w:b/>
        </w:rPr>
      </w:pPr>
    </w:p>
    <w:p w14:paraId="0EF22362" w14:textId="77777777" w:rsidR="00C25E00" w:rsidRDefault="00BE354D">
      <w:pPr>
        <w:pStyle w:val="BodyText"/>
        <w:ind w:left="212" w:right="566"/>
      </w:pPr>
      <w:r>
        <w:t xml:space="preserve">The policy has been approved by the Joint Negotiating Consultation Forum and Local Negotiating </w:t>
      </w:r>
      <w:proofErr w:type="gramStart"/>
      <w:r>
        <w:t>Committee, and</w:t>
      </w:r>
      <w:proofErr w:type="gramEnd"/>
      <w:r>
        <w:t xml:space="preserve"> has been ratified by the Remuneration Committee on behalf of the Board.</w:t>
      </w:r>
    </w:p>
    <w:p w14:paraId="7A4420BE" w14:textId="77777777" w:rsidR="00C25E00" w:rsidRDefault="00C25E00">
      <w:pPr>
        <w:pStyle w:val="BodyText"/>
        <w:rPr>
          <w:sz w:val="26"/>
        </w:rPr>
      </w:pPr>
    </w:p>
    <w:p w14:paraId="22A9176E" w14:textId="77777777" w:rsidR="00C25E00" w:rsidRDefault="00C25E00">
      <w:pPr>
        <w:pStyle w:val="BodyText"/>
        <w:rPr>
          <w:sz w:val="26"/>
        </w:rPr>
      </w:pPr>
    </w:p>
    <w:p w14:paraId="4BF49AEC" w14:textId="77777777" w:rsidR="00C25E00" w:rsidRDefault="00C25E00">
      <w:pPr>
        <w:pStyle w:val="BodyText"/>
        <w:rPr>
          <w:sz w:val="26"/>
        </w:rPr>
      </w:pPr>
    </w:p>
    <w:p w14:paraId="01E81FE9" w14:textId="77777777" w:rsidR="00C25E00" w:rsidRDefault="00BE354D">
      <w:pPr>
        <w:pStyle w:val="Heading2"/>
        <w:numPr>
          <w:ilvl w:val="0"/>
          <w:numId w:val="7"/>
        </w:numPr>
        <w:tabs>
          <w:tab w:val="left" w:pos="933"/>
          <w:tab w:val="left" w:pos="934"/>
        </w:tabs>
        <w:spacing w:before="207"/>
        <w:ind w:hanging="722"/>
        <w:jc w:val="left"/>
      </w:pPr>
      <w:r>
        <w:t>Dissemination and</w:t>
      </w:r>
      <w:r>
        <w:rPr>
          <w:spacing w:val="-1"/>
        </w:rPr>
        <w:t xml:space="preserve"> </w:t>
      </w:r>
      <w:r>
        <w:t>Implementation</w:t>
      </w:r>
    </w:p>
    <w:p w14:paraId="411CEEC2" w14:textId="77777777" w:rsidR="00C25E00" w:rsidRDefault="00C25E00">
      <w:pPr>
        <w:pStyle w:val="BodyText"/>
        <w:rPr>
          <w:b/>
        </w:rPr>
      </w:pPr>
    </w:p>
    <w:p w14:paraId="0E005C67" w14:textId="77777777" w:rsidR="00C25E00" w:rsidRDefault="00BE354D">
      <w:pPr>
        <w:pStyle w:val="BodyText"/>
        <w:ind w:left="212" w:right="474"/>
      </w:pPr>
      <w:r>
        <w:t>Dissemination of this policy to services will be via HR and Equality and Diversity Manager and made available to staff via Elsie.</w:t>
      </w:r>
    </w:p>
    <w:p w14:paraId="3EE59051" w14:textId="77777777" w:rsidR="00C25E00" w:rsidRDefault="00C25E00">
      <w:pPr>
        <w:pStyle w:val="BodyText"/>
      </w:pPr>
    </w:p>
    <w:p w14:paraId="07DE5669" w14:textId="77777777" w:rsidR="00C25E00" w:rsidRDefault="00BE354D">
      <w:pPr>
        <w:pStyle w:val="BodyText"/>
        <w:ind w:left="212" w:right="459"/>
      </w:pPr>
      <w:r>
        <w:t>Operational Directors / General Managers / Heads of Service must ensure staff have access to this policy and understand their responsibilities for implementing it into practice.</w:t>
      </w:r>
    </w:p>
    <w:p w14:paraId="77A5AB98" w14:textId="77777777" w:rsidR="00C25E00" w:rsidRDefault="00C25E00">
      <w:pPr>
        <w:pStyle w:val="BodyText"/>
      </w:pPr>
    </w:p>
    <w:p w14:paraId="29B4E1ED" w14:textId="77777777" w:rsidR="00C25E00" w:rsidRDefault="00BE354D">
      <w:pPr>
        <w:pStyle w:val="BodyText"/>
        <w:spacing w:before="1"/>
        <w:ind w:left="212" w:right="473"/>
      </w:pPr>
      <w:r>
        <w:t xml:space="preserve">HR Equality and Diversity Manager will provide appropriate support and advice to staff on the implementation of this policy and ensure that the changes made in this version of the policy are communicated appropriately across the Trust. </w:t>
      </w:r>
      <w:proofErr w:type="gramStart"/>
      <w:r>
        <w:t>Specifically</w:t>
      </w:r>
      <w:proofErr w:type="gramEnd"/>
      <w:r>
        <w:t xml:space="preserve"> they will:</w:t>
      </w:r>
    </w:p>
    <w:p w14:paraId="1B4C16BE" w14:textId="77777777" w:rsidR="00C25E00" w:rsidRDefault="00C25E00">
      <w:pPr>
        <w:pStyle w:val="BodyText"/>
      </w:pPr>
    </w:p>
    <w:p w14:paraId="5111421A" w14:textId="77777777" w:rsidR="00C25E00" w:rsidRDefault="00BE354D">
      <w:pPr>
        <w:pStyle w:val="ListParagraph"/>
        <w:numPr>
          <w:ilvl w:val="1"/>
          <w:numId w:val="7"/>
        </w:numPr>
        <w:tabs>
          <w:tab w:val="left" w:pos="933"/>
          <w:tab w:val="left" w:pos="934"/>
        </w:tabs>
        <w:ind w:left="933" w:right="826" w:hanging="360"/>
        <w:rPr>
          <w:rFonts w:ascii="Symbol" w:hAnsi="Symbol"/>
          <w:sz w:val="24"/>
        </w:rPr>
      </w:pPr>
      <w:r>
        <w:rPr>
          <w:sz w:val="24"/>
        </w:rPr>
        <w:t>Email business units and departments requesting dissemination of document</w:t>
      </w:r>
      <w:r>
        <w:rPr>
          <w:spacing w:val="-30"/>
          <w:sz w:val="24"/>
        </w:rPr>
        <w:t xml:space="preserve"> </w:t>
      </w:r>
      <w:r>
        <w:rPr>
          <w:sz w:val="24"/>
        </w:rPr>
        <w:t>to applicable</w:t>
      </w:r>
      <w:r>
        <w:rPr>
          <w:spacing w:val="-1"/>
          <w:sz w:val="24"/>
        </w:rPr>
        <w:t xml:space="preserve"> </w:t>
      </w:r>
      <w:r>
        <w:rPr>
          <w:sz w:val="24"/>
        </w:rPr>
        <w:t>services</w:t>
      </w:r>
    </w:p>
    <w:p w14:paraId="1E21B970" w14:textId="77777777" w:rsidR="00C25E00" w:rsidRDefault="00BE354D">
      <w:pPr>
        <w:pStyle w:val="ListParagraph"/>
        <w:numPr>
          <w:ilvl w:val="1"/>
          <w:numId w:val="7"/>
        </w:numPr>
        <w:tabs>
          <w:tab w:val="left" w:pos="933"/>
          <w:tab w:val="left" w:pos="934"/>
        </w:tabs>
        <w:spacing w:line="292" w:lineRule="exact"/>
        <w:ind w:left="933" w:hanging="361"/>
        <w:rPr>
          <w:rFonts w:ascii="Symbol" w:hAnsi="Symbol"/>
          <w:sz w:val="24"/>
        </w:rPr>
      </w:pPr>
      <w:r>
        <w:rPr>
          <w:sz w:val="24"/>
        </w:rPr>
        <w:t>Upload this document on to</w:t>
      </w:r>
      <w:r>
        <w:rPr>
          <w:spacing w:val="-1"/>
          <w:sz w:val="24"/>
        </w:rPr>
        <w:t xml:space="preserve"> </w:t>
      </w:r>
      <w:r>
        <w:rPr>
          <w:sz w:val="24"/>
        </w:rPr>
        <w:t>Elsie</w:t>
      </w:r>
    </w:p>
    <w:p w14:paraId="0ED3B6F0" w14:textId="77777777" w:rsidR="00C25E00" w:rsidRDefault="00BE354D">
      <w:pPr>
        <w:pStyle w:val="ListParagraph"/>
        <w:numPr>
          <w:ilvl w:val="1"/>
          <w:numId w:val="7"/>
        </w:numPr>
        <w:tabs>
          <w:tab w:val="left" w:pos="933"/>
          <w:tab w:val="left" w:pos="934"/>
        </w:tabs>
        <w:spacing w:line="292" w:lineRule="exact"/>
        <w:ind w:left="933" w:hanging="361"/>
        <w:rPr>
          <w:rFonts w:ascii="Symbol" w:hAnsi="Symbol"/>
          <w:sz w:val="24"/>
        </w:rPr>
      </w:pPr>
      <w:r>
        <w:rPr>
          <w:sz w:val="24"/>
        </w:rPr>
        <w:t>Remove superseded documents from</w:t>
      </w:r>
      <w:r>
        <w:rPr>
          <w:spacing w:val="-2"/>
          <w:sz w:val="24"/>
        </w:rPr>
        <w:t xml:space="preserve"> </w:t>
      </w:r>
      <w:r>
        <w:rPr>
          <w:sz w:val="24"/>
        </w:rPr>
        <w:t>Elsie</w:t>
      </w:r>
    </w:p>
    <w:p w14:paraId="6B1DBFF8" w14:textId="77777777" w:rsidR="00C25E00" w:rsidRDefault="00BE354D">
      <w:pPr>
        <w:pStyle w:val="ListParagraph"/>
        <w:numPr>
          <w:ilvl w:val="1"/>
          <w:numId w:val="7"/>
        </w:numPr>
        <w:tabs>
          <w:tab w:val="left" w:pos="933"/>
          <w:tab w:val="left" w:pos="934"/>
        </w:tabs>
        <w:spacing w:line="292" w:lineRule="exact"/>
        <w:ind w:left="933" w:hanging="361"/>
        <w:rPr>
          <w:rFonts w:ascii="Symbol" w:hAnsi="Symbol"/>
          <w:sz w:val="24"/>
        </w:rPr>
      </w:pPr>
      <w:r>
        <w:rPr>
          <w:sz w:val="24"/>
        </w:rPr>
        <w:t>Submit article for the next Community</w:t>
      </w:r>
      <w:r>
        <w:rPr>
          <w:spacing w:val="-6"/>
          <w:sz w:val="24"/>
        </w:rPr>
        <w:t xml:space="preserve"> </w:t>
      </w:r>
      <w:r>
        <w:rPr>
          <w:sz w:val="24"/>
        </w:rPr>
        <w:t>talk</w:t>
      </w:r>
    </w:p>
    <w:p w14:paraId="6F5A826E" w14:textId="77777777" w:rsidR="00C25E00" w:rsidRDefault="00BE354D">
      <w:pPr>
        <w:pStyle w:val="ListParagraph"/>
        <w:numPr>
          <w:ilvl w:val="1"/>
          <w:numId w:val="7"/>
        </w:numPr>
        <w:tabs>
          <w:tab w:val="left" w:pos="933"/>
          <w:tab w:val="left" w:pos="934"/>
        </w:tabs>
        <w:ind w:left="933" w:right="396" w:hanging="360"/>
        <w:rPr>
          <w:rFonts w:ascii="Symbol" w:hAnsi="Symbol"/>
          <w:sz w:val="24"/>
        </w:rPr>
      </w:pPr>
      <w:r>
        <w:rPr>
          <w:sz w:val="24"/>
        </w:rPr>
        <w:t>Ensure that any internal training delivery containing information relating to appraisal and development is updated to reflect this</w:t>
      </w:r>
      <w:r>
        <w:rPr>
          <w:spacing w:val="-10"/>
          <w:sz w:val="24"/>
        </w:rPr>
        <w:t xml:space="preserve"> </w:t>
      </w:r>
      <w:r>
        <w:rPr>
          <w:sz w:val="24"/>
        </w:rPr>
        <w:t>policy.</w:t>
      </w:r>
    </w:p>
    <w:p w14:paraId="7E4AA12E" w14:textId="77777777" w:rsidR="00C25E00" w:rsidRDefault="00BE354D">
      <w:pPr>
        <w:pStyle w:val="ListParagraph"/>
        <w:numPr>
          <w:ilvl w:val="1"/>
          <w:numId w:val="7"/>
        </w:numPr>
        <w:tabs>
          <w:tab w:val="left" w:pos="933"/>
          <w:tab w:val="left" w:pos="934"/>
        </w:tabs>
        <w:spacing w:before="4" w:line="235" w:lineRule="auto"/>
        <w:ind w:left="933" w:right="484" w:hanging="360"/>
        <w:rPr>
          <w:rFonts w:ascii="Symbol" w:hAnsi="Symbol"/>
          <w:sz w:val="24"/>
        </w:rPr>
      </w:pPr>
      <w:r>
        <w:rPr>
          <w:sz w:val="24"/>
        </w:rPr>
        <w:t>Ensure that adequate training / guidance is available to support the additional ESR reporting and recording requirements included in this</w:t>
      </w:r>
      <w:r>
        <w:rPr>
          <w:spacing w:val="-7"/>
          <w:sz w:val="24"/>
        </w:rPr>
        <w:t xml:space="preserve"> </w:t>
      </w:r>
      <w:r>
        <w:rPr>
          <w:sz w:val="24"/>
        </w:rPr>
        <w:t>policy.</w:t>
      </w:r>
    </w:p>
    <w:p w14:paraId="10165F38" w14:textId="77777777" w:rsidR="00C25E00" w:rsidRDefault="00C25E00">
      <w:pPr>
        <w:pStyle w:val="BodyText"/>
        <w:rPr>
          <w:sz w:val="21"/>
        </w:rPr>
      </w:pPr>
    </w:p>
    <w:p w14:paraId="454FA469" w14:textId="77777777" w:rsidR="00C25E00" w:rsidRDefault="00BE354D">
      <w:pPr>
        <w:pStyle w:val="Heading2"/>
        <w:numPr>
          <w:ilvl w:val="0"/>
          <w:numId w:val="7"/>
        </w:numPr>
        <w:tabs>
          <w:tab w:val="left" w:pos="933"/>
          <w:tab w:val="left" w:pos="934"/>
        </w:tabs>
        <w:ind w:hanging="722"/>
        <w:jc w:val="left"/>
      </w:pPr>
      <w:r>
        <w:t>Review</w:t>
      </w:r>
      <w:r>
        <w:rPr>
          <w:spacing w:val="1"/>
        </w:rPr>
        <w:t xml:space="preserve"> </w:t>
      </w:r>
      <w:r>
        <w:t>arrangements</w:t>
      </w:r>
    </w:p>
    <w:p w14:paraId="1B632B69" w14:textId="77777777" w:rsidR="00C25E00" w:rsidRDefault="00C25E00">
      <w:pPr>
        <w:pStyle w:val="BodyText"/>
        <w:rPr>
          <w:b/>
        </w:rPr>
      </w:pPr>
    </w:p>
    <w:p w14:paraId="468517C3" w14:textId="77777777" w:rsidR="00C25E00" w:rsidRDefault="00BE354D">
      <w:pPr>
        <w:pStyle w:val="BodyText"/>
        <w:ind w:left="212" w:right="486"/>
      </w:pPr>
      <w:r>
        <w:t>This policy will be reviewed in one year following ratification or sooner if there is a local or national requirement.</w:t>
      </w:r>
    </w:p>
    <w:p w14:paraId="7AED6BA7" w14:textId="77777777" w:rsidR="00C25E00" w:rsidRDefault="00C25E00">
      <w:pPr>
        <w:pStyle w:val="BodyText"/>
      </w:pPr>
    </w:p>
    <w:p w14:paraId="0147E161" w14:textId="77777777" w:rsidR="00C25E00" w:rsidRDefault="00BE354D">
      <w:pPr>
        <w:pStyle w:val="Heading2"/>
        <w:numPr>
          <w:ilvl w:val="0"/>
          <w:numId w:val="7"/>
        </w:numPr>
        <w:tabs>
          <w:tab w:val="left" w:pos="933"/>
          <w:tab w:val="left" w:pos="934"/>
        </w:tabs>
        <w:ind w:hanging="722"/>
        <w:jc w:val="left"/>
      </w:pPr>
      <w:r>
        <w:t>Associated</w:t>
      </w:r>
      <w:r>
        <w:rPr>
          <w:spacing w:val="-1"/>
        </w:rPr>
        <w:t xml:space="preserve"> </w:t>
      </w:r>
      <w:r>
        <w:t>documents</w:t>
      </w:r>
    </w:p>
    <w:p w14:paraId="3D9DF585" w14:textId="77777777" w:rsidR="00C25E00" w:rsidRDefault="00C25E00">
      <w:pPr>
        <w:sectPr w:rsidR="00C25E00">
          <w:pgSz w:w="11910" w:h="16850"/>
          <w:pgMar w:top="1340" w:right="800" w:bottom="900" w:left="920" w:header="0" w:footer="629" w:gutter="0"/>
          <w:cols w:space="720"/>
        </w:sectPr>
      </w:pPr>
    </w:p>
    <w:p w14:paraId="6FE0BA65" w14:textId="77777777" w:rsidR="00C25E00" w:rsidRDefault="00BE354D">
      <w:pPr>
        <w:pStyle w:val="BodyText"/>
        <w:spacing w:before="67"/>
        <w:ind w:left="212" w:right="5689"/>
      </w:pPr>
      <w:r>
        <w:lastRenderedPageBreak/>
        <w:t>Statutory and Mandatory Training Policy Appraisal Policy and Procedure</w:t>
      </w:r>
    </w:p>
    <w:p w14:paraId="1B5B9A26" w14:textId="77777777" w:rsidR="00C25E00" w:rsidRDefault="00BE354D">
      <w:pPr>
        <w:pStyle w:val="BodyText"/>
        <w:spacing w:before="1"/>
        <w:ind w:left="212"/>
      </w:pPr>
      <w:r>
        <w:t>Service Level Agreement with Vocational Qualification Provider</w:t>
      </w:r>
    </w:p>
    <w:p w14:paraId="2435552F" w14:textId="77777777" w:rsidR="00C25E00" w:rsidRDefault="00C25E00">
      <w:pPr>
        <w:pStyle w:val="BodyText"/>
        <w:spacing w:before="10"/>
        <w:rPr>
          <w:sz w:val="20"/>
        </w:rPr>
      </w:pPr>
    </w:p>
    <w:p w14:paraId="2D11BA73" w14:textId="77777777" w:rsidR="00C25E00" w:rsidRDefault="00BE354D">
      <w:pPr>
        <w:pStyle w:val="Heading2"/>
        <w:numPr>
          <w:ilvl w:val="0"/>
          <w:numId w:val="7"/>
        </w:numPr>
        <w:tabs>
          <w:tab w:val="left" w:pos="933"/>
          <w:tab w:val="left" w:pos="934"/>
        </w:tabs>
        <w:ind w:hanging="722"/>
        <w:jc w:val="left"/>
      </w:pPr>
      <w:r>
        <w:t>References</w:t>
      </w:r>
    </w:p>
    <w:p w14:paraId="1C2AA778" w14:textId="77777777" w:rsidR="00C25E00" w:rsidRDefault="00C25E00">
      <w:pPr>
        <w:pStyle w:val="BodyText"/>
        <w:rPr>
          <w:b/>
        </w:rPr>
      </w:pPr>
    </w:p>
    <w:p w14:paraId="2B676A55" w14:textId="77777777" w:rsidR="00C25E00" w:rsidRDefault="00BE354D">
      <w:pPr>
        <w:pStyle w:val="BodyText"/>
        <w:ind w:left="212" w:right="481"/>
      </w:pPr>
      <w:r>
        <w:t xml:space="preserve">NHS Employers Learning for Life Campaign: </w:t>
      </w:r>
      <w:hyperlink r:id="rId15">
        <w:r>
          <w:rPr>
            <w:color w:val="538DD3"/>
            <w:u w:val="single" w:color="538DD3"/>
          </w:rPr>
          <w:t>http://www.nhsemployers.org/EmploymentPolicyAndPractice/Pages/LearningforLife.aspx</w:t>
        </w:r>
      </w:hyperlink>
      <w:r>
        <w:t xml:space="preserve">. Health Education England (Yorkshire and Humber) Education and Training Guide: </w:t>
      </w:r>
      <w:hyperlink r:id="rId16">
        <w:r>
          <w:rPr>
            <w:color w:val="538DD3"/>
            <w:u w:val="single" w:color="538DD3"/>
          </w:rPr>
          <w:t>http://yh.hee.nhs.uk/files/2013/06/Multi-Professional-Education-and-Training-Guide-2013-</w:t>
        </w:r>
      </w:hyperlink>
      <w:r>
        <w:rPr>
          <w:color w:val="538DD3"/>
        </w:rPr>
        <w:t xml:space="preserve"> </w:t>
      </w:r>
      <w:hyperlink r:id="rId17">
        <w:r>
          <w:rPr>
            <w:color w:val="538DD3"/>
            <w:u w:val="single" w:color="538DD3"/>
          </w:rPr>
          <w:t>14.pdf</w:t>
        </w:r>
      </w:hyperlink>
    </w:p>
    <w:p w14:paraId="3966FA26" w14:textId="77777777" w:rsidR="00C25E00" w:rsidRDefault="00BE354D">
      <w:pPr>
        <w:pStyle w:val="BodyText"/>
        <w:ind w:left="212" w:right="1031"/>
      </w:pPr>
      <w:r>
        <w:t xml:space="preserve">Health Education Yorkshire Support Staff Learning and Development Strategy </w:t>
      </w:r>
      <w:hyperlink r:id="rId18">
        <w:r>
          <w:rPr>
            <w:color w:val="538DD3"/>
            <w:u w:val="single" w:color="538DD3"/>
          </w:rPr>
          <w:t>http://yh.hee.nhs.uk/wp-content/uploads/sites/488/2013/05/HEYH-5-Year-Skills-and-</w:t>
        </w:r>
      </w:hyperlink>
      <w:r>
        <w:rPr>
          <w:color w:val="538DD3"/>
        </w:rPr>
        <w:t xml:space="preserve"> </w:t>
      </w:r>
      <w:hyperlink r:id="rId19">
        <w:r>
          <w:rPr>
            <w:color w:val="538DD3"/>
            <w:u w:val="single" w:color="538DD3"/>
          </w:rPr>
          <w:t>Development-Strategy.pdf</w:t>
        </w:r>
      </w:hyperlink>
    </w:p>
    <w:p w14:paraId="3E975148" w14:textId="77777777" w:rsidR="00C25E00" w:rsidRDefault="00C25E00">
      <w:pPr>
        <w:sectPr w:rsidR="00C25E00">
          <w:pgSz w:w="11910" w:h="16850"/>
          <w:pgMar w:top="1060" w:right="800" w:bottom="900" w:left="920" w:header="0" w:footer="629" w:gutter="0"/>
          <w:cols w:space="720"/>
        </w:sectPr>
      </w:pPr>
    </w:p>
    <w:p w14:paraId="4E1609F4" w14:textId="77777777" w:rsidR="00C25E00" w:rsidRDefault="00C25E00">
      <w:pPr>
        <w:pStyle w:val="BodyText"/>
        <w:spacing w:before="5"/>
        <w:rPr>
          <w:sz w:val="17"/>
        </w:rPr>
      </w:pPr>
    </w:p>
    <w:p w14:paraId="3E88A477" w14:textId="77777777" w:rsidR="00C25E00" w:rsidRDefault="00BE354D">
      <w:pPr>
        <w:tabs>
          <w:tab w:val="left" w:pos="15125"/>
        </w:tabs>
        <w:spacing w:before="88"/>
        <w:ind w:left="5417"/>
        <w:rPr>
          <w:b/>
        </w:rPr>
      </w:pPr>
      <w:r>
        <w:rPr>
          <w:sz w:val="36"/>
        </w:rPr>
        <w:t>Development Activity</w:t>
      </w:r>
      <w:r>
        <w:rPr>
          <w:spacing w:val="-3"/>
          <w:sz w:val="36"/>
        </w:rPr>
        <w:t xml:space="preserve"> </w:t>
      </w:r>
      <w:r>
        <w:rPr>
          <w:sz w:val="36"/>
        </w:rPr>
        <w:t>Log</w:t>
      </w:r>
      <w:r>
        <w:rPr>
          <w:spacing w:val="-2"/>
          <w:sz w:val="36"/>
        </w:rPr>
        <w:t xml:space="preserve"> </w:t>
      </w:r>
      <w:r>
        <w:rPr>
          <w:sz w:val="36"/>
        </w:rPr>
        <w:t>Sheet</w:t>
      </w:r>
      <w:r>
        <w:rPr>
          <w:sz w:val="36"/>
        </w:rPr>
        <w:tab/>
      </w:r>
      <w:r>
        <w:rPr>
          <w:b/>
        </w:rPr>
        <w:t>Appendix 1</w:t>
      </w:r>
    </w:p>
    <w:p w14:paraId="1B1A465E" w14:textId="77777777" w:rsidR="00C25E00" w:rsidRDefault="00C25E00">
      <w:pPr>
        <w:pStyle w:val="BodyText"/>
        <w:spacing w:before="5"/>
        <w:rPr>
          <w:b/>
          <w:sz w:val="39"/>
        </w:rPr>
      </w:pPr>
    </w:p>
    <w:p w14:paraId="5A0A5585" w14:textId="77777777" w:rsidR="00C25E00" w:rsidRDefault="00BE354D">
      <w:pPr>
        <w:tabs>
          <w:tab w:val="left" w:pos="6803"/>
        </w:tabs>
        <w:ind w:left="220"/>
        <w:rPr>
          <w:sz w:val="28"/>
        </w:rPr>
      </w:pPr>
      <w:r>
        <w:rPr>
          <w:sz w:val="28"/>
        </w:rPr>
        <w:t>Name:</w:t>
      </w:r>
      <w:r>
        <w:rPr>
          <w:spacing w:val="-1"/>
          <w:sz w:val="28"/>
        </w:rPr>
        <w:t xml:space="preserve"> </w:t>
      </w:r>
      <w:r>
        <w:rPr>
          <w:sz w:val="28"/>
          <w:u w:val="single"/>
        </w:rPr>
        <w:t xml:space="preserve"> </w:t>
      </w:r>
      <w:r>
        <w:rPr>
          <w:sz w:val="28"/>
          <w:u w:val="single"/>
        </w:rPr>
        <w:tab/>
      </w:r>
    </w:p>
    <w:p w14:paraId="597FB332" w14:textId="77777777" w:rsidR="00C25E00" w:rsidRDefault="00C25E00">
      <w:pPr>
        <w:pStyle w:val="BodyText"/>
        <w:rPr>
          <w:sz w:val="20"/>
        </w:rPr>
      </w:pPr>
    </w:p>
    <w:p w14:paraId="130A63E0" w14:textId="77777777" w:rsidR="00C25E00" w:rsidRDefault="00C25E00">
      <w:pPr>
        <w:pStyle w:val="BodyText"/>
        <w:spacing w:before="6" w:after="1"/>
        <w:rPr>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2495"/>
        <w:gridCol w:w="2241"/>
        <w:gridCol w:w="2632"/>
        <w:gridCol w:w="1559"/>
        <w:gridCol w:w="1134"/>
        <w:gridCol w:w="2267"/>
        <w:gridCol w:w="1414"/>
        <w:gridCol w:w="990"/>
      </w:tblGrid>
      <w:tr w:rsidR="00C25E00" w14:paraId="257AA805" w14:textId="77777777">
        <w:trPr>
          <w:trHeight w:val="918"/>
        </w:trPr>
        <w:tc>
          <w:tcPr>
            <w:tcW w:w="1560" w:type="dxa"/>
          </w:tcPr>
          <w:p w14:paraId="10A652A2" w14:textId="77777777" w:rsidR="00C25E00" w:rsidRDefault="00BE354D">
            <w:pPr>
              <w:pStyle w:val="TableParagraph"/>
              <w:ind w:left="107"/>
              <w:rPr>
                <w:b/>
                <w:sz w:val="20"/>
              </w:rPr>
            </w:pPr>
            <w:r>
              <w:rPr>
                <w:b/>
                <w:sz w:val="20"/>
              </w:rPr>
              <w:t xml:space="preserve">Date </w:t>
            </w:r>
            <w:r>
              <w:rPr>
                <w:b/>
                <w:w w:val="95"/>
                <w:sz w:val="20"/>
              </w:rPr>
              <w:t xml:space="preserve">Development </w:t>
            </w:r>
            <w:r>
              <w:rPr>
                <w:b/>
                <w:sz w:val="20"/>
              </w:rPr>
              <w:t>Need</w:t>
            </w:r>
          </w:p>
          <w:p w14:paraId="57BCC48D" w14:textId="77777777" w:rsidR="00C25E00" w:rsidRDefault="00BE354D">
            <w:pPr>
              <w:pStyle w:val="TableParagraph"/>
              <w:spacing w:line="213" w:lineRule="exact"/>
              <w:ind w:left="107"/>
              <w:rPr>
                <w:b/>
                <w:sz w:val="20"/>
              </w:rPr>
            </w:pPr>
            <w:r>
              <w:rPr>
                <w:b/>
                <w:sz w:val="20"/>
              </w:rPr>
              <w:t>Identified</w:t>
            </w:r>
          </w:p>
        </w:tc>
        <w:tc>
          <w:tcPr>
            <w:tcW w:w="2495" w:type="dxa"/>
          </w:tcPr>
          <w:p w14:paraId="7FCD3BCC" w14:textId="77777777" w:rsidR="00C25E00" w:rsidRDefault="00C25E00">
            <w:pPr>
              <w:pStyle w:val="TableParagraph"/>
              <w:spacing w:before="6"/>
              <w:rPr>
                <w:sz w:val="19"/>
              </w:rPr>
            </w:pPr>
          </w:p>
          <w:p w14:paraId="7F7BF47F" w14:textId="77777777" w:rsidR="00C25E00" w:rsidRDefault="00BE354D">
            <w:pPr>
              <w:pStyle w:val="TableParagraph"/>
              <w:ind w:left="108" w:right="213"/>
              <w:rPr>
                <w:b/>
                <w:sz w:val="20"/>
              </w:rPr>
            </w:pPr>
            <w:r>
              <w:rPr>
                <w:b/>
                <w:sz w:val="20"/>
              </w:rPr>
              <w:t>Development Need Identified</w:t>
            </w:r>
          </w:p>
        </w:tc>
        <w:tc>
          <w:tcPr>
            <w:tcW w:w="2241" w:type="dxa"/>
          </w:tcPr>
          <w:p w14:paraId="515FA1D9" w14:textId="77777777" w:rsidR="00C25E00" w:rsidRDefault="00C25E00">
            <w:pPr>
              <w:pStyle w:val="TableParagraph"/>
              <w:spacing w:before="6"/>
              <w:rPr>
                <w:sz w:val="29"/>
              </w:rPr>
            </w:pPr>
          </w:p>
          <w:p w14:paraId="5CD0E975" w14:textId="77777777" w:rsidR="00C25E00" w:rsidRDefault="00BE354D">
            <w:pPr>
              <w:pStyle w:val="TableParagraph"/>
              <w:ind w:left="109"/>
              <w:rPr>
                <w:b/>
                <w:sz w:val="20"/>
              </w:rPr>
            </w:pPr>
            <w:r>
              <w:rPr>
                <w:b/>
                <w:sz w:val="20"/>
              </w:rPr>
              <w:t>Measuring Progress</w:t>
            </w:r>
          </w:p>
        </w:tc>
        <w:tc>
          <w:tcPr>
            <w:tcW w:w="2632" w:type="dxa"/>
          </w:tcPr>
          <w:p w14:paraId="55990F5C" w14:textId="77777777" w:rsidR="00C25E00" w:rsidRDefault="00C25E00">
            <w:pPr>
              <w:pStyle w:val="TableParagraph"/>
              <w:spacing w:before="6"/>
              <w:rPr>
                <w:sz w:val="29"/>
              </w:rPr>
            </w:pPr>
          </w:p>
          <w:p w14:paraId="6BEF1ECD" w14:textId="77777777" w:rsidR="00C25E00" w:rsidRDefault="00BE354D">
            <w:pPr>
              <w:pStyle w:val="TableParagraph"/>
              <w:ind w:left="107"/>
              <w:rPr>
                <w:b/>
                <w:sz w:val="20"/>
              </w:rPr>
            </w:pPr>
            <w:r>
              <w:rPr>
                <w:b/>
                <w:sz w:val="20"/>
              </w:rPr>
              <w:t>Evaluation Process</w:t>
            </w:r>
          </w:p>
        </w:tc>
        <w:tc>
          <w:tcPr>
            <w:tcW w:w="1559" w:type="dxa"/>
          </w:tcPr>
          <w:p w14:paraId="4F7D8B45" w14:textId="77777777" w:rsidR="00C25E00" w:rsidRDefault="00C25E00">
            <w:pPr>
              <w:pStyle w:val="TableParagraph"/>
              <w:spacing w:before="6"/>
              <w:rPr>
                <w:sz w:val="19"/>
              </w:rPr>
            </w:pPr>
          </w:p>
          <w:p w14:paraId="1E54A604" w14:textId="77777777" w:rsidR="00C25E00" w:rsidRDefault="00BE354D">
            <w:pPr>
              <w:pStyle w:val="TableParagraph"/>
              <w:ind w:left="111" w:right="119"/>
              <w:rPr>
                <w:b/>
                <w:sz w:val="20"/>
              </w:rPr>
            </w:pPr>
            <w:r>
              <w:rPr>
                <w:b/>
                <w:w w:val="95"/>
                <w:sz w:val="20"/>
              </w:rPr>
              <w:t xml:space="preserve">Development </w:t>
            </w:r>
            <w:r>
              <w:rPr>
                <w:b/>
                <w:sz w:val="20"/>
              </w:rPr>
              <w:t>Category</w:t>
            </w:r>
          </w:p>
        </w:tc>
        <w:tc>
          <w:tcPr>
            <w:tcW w:w="1134" w:type="dxa"/>
          </w:tcPr>
          <w:p w14:paraId="3071BA06" w14:textId="77777777" w:rsidR="00C25E00" w:rsidRDefault="00C25E00">
            <w:pPr>
              <w:pStyle w:val="TableParagraph"/>
              <w:spacing w:before="6"/>
              <w:rPr>
                <w:sz w:val="19"/>
              </w:rPr>
            </w:pPr>
          </w:p>
          <w:p w14:paraId="15FA5877" w14:textId="77777777" w:rsidR="00C25E00" w:rsidRDefault="00BE354D">
            <w:pPr>
              <w:pStyle w:val="TableParagraph"/>
              <w:ind w:left="112" w:right="280"/>
              <w:rPr>
                <w:b/>
                <w:sz w:val="20"/>
              </w:rPr>
            </w:pPr>
            <w:r>
              <w:rPr>
                <w:b/>
                <w:sz w:val="20"/>
              </w:rPr>
              <w:t>Type of course</w:t>
            </w:r>
          </w:p>
        </w:tc>
        <w:tc>
          <w:tcPr>
            <w:tcW w:w="2267" w:type="dxa"/>
          </w:tcPr>
          <w:p w14:paraId="4020905E" w14:textId="77777777" w:rsidR="00C25E00" w:rsidRDefault="00C25E00">
            <w:pPr>
              <w:pStyle w:val="TableParagraph"/>
              <w:spacing w:before="6"/>
              <w:rPr>
                <w:sz w:val="29"/>
              </w:rPr>
            </w:pPr>
          </w:p>
          <w:p w14:paraId="3C4F3666" w14:textId="77777777" w:rsidR="00C25E00" w:rsidRDefault="00BE354D">
            <w:pPr>
              <w:pStyle w:val="TableParagraph"/>
              <w:ind w:left="111"/>
              <w:rPr>
                <w:b/>
                <w:sz w:val="20"/>
              </w:rPr>
            </w:pPr>
            <w:r>
              <w:rPr>
                <w:b/>
                <w:sz w:val="20"/>
              </w:rPr>
              <w:t>Course Title</w:t>
            </w:r>
          </w:p>
        </w:tc>
        <w:tc>
          <w:tcPr>
            <w:tcW w:w="1414" w:type="dxa"/>
          </w:tcPr>
          <w:p w14:paraId="45E6AF23" w14:textId="77777777" w:rsidR="00C25E00" w:rsidRDefault="00BE354D">
            <w:pPr>
              <w:pStyle w:val="TableParagraph"/>
              <w:spacing w:before="110"/>
              <w:ind w:left="112" w:right="183"/>
              <w:rPr>
                <w:b/>
                <w:sz w:val="20"/>
              </w:rPr>
            </w:pPr>
            <w:r>
              <w:rPr>
                <w:b/>
                <w:sz w:val="20"/>
              </w:rPr>
              <w:t>Time away from duties required?</w:t>
            </w:r>
          </w:p>
        </w:tc>
        <w:tc>
          <w:tcPr>
            <w:tcW w:w="990" w:type="dxa"/>
          </w:tcPr>
          <w:p w14:paraId="3DD9A184" w14:textId="77777777" w:rsidR="00C25E00" w:rsidRDefault="00C25E00">
            <w:pPr>
              <w:pStyle w:val="TableParagraph"/>
              <w:spacing w:before="6"/>
              <w:rPr>
                <w:sz w:val="29"/>
              </w:rPr>
            </w:pPr>
          </w:p>
          <w:p w14:paraId="61160996" w14:textId="77777777" w:rsidR="00C25E00" w:rsidRDefault="00BE354D">
            <w:pPr>
              <w:pStyle w:val="TableParagraph"/>
              <w:ind w:left="117"/>
              <w:rPr>
                <w:b/>
                <w:sz w:val="20"/>
              </w:rPr>
            </w:pPr>
            <w:r>
              <w:rPr>
                <w:b/>
                <w:sz w:val="20"/>
              </w:rPr>
              <w:t>Cost</w:t>
            </w:r>
          </w:p>
        </w:tc>
      </w:tr>
      <w:tr w:rsidR="00C25E00" w14:paraId="59768167" w14:textId="77777777">
        <w:trPr>
          <w:trHeight w:val="736"/>
        </w:trPr>
        <w:tc>
          <w:tcPr>
            <w:tcW w:w="1560" w:type="dxa"/>
          </w:tcPr>
          <w:p w14:paraId="6D8C8A33" w14:textId="77777777" w:rsidR="00C25E00" w:rsidRDefault="00C25E00">
            <w:pPr>
              <w:pStyle w:val="TableParagraph"/>
              <w:rPr>
                <w:rFonts w:ascii="Times New Roman"/>
                <w:sz w:val="18"/>
              </w:rPr>
            </w:pPr>
          </w:p>
        </w:tc>
        <w:tc>
          <w:tcPr>
            <w:tcW w:w="2495" w:type="dxa"/>
          </w:tcPr>
          <w:p w14:paraId="439EC42F" w14:textId="77777777" w:rsidR="00C25E00" w:rsidRDefault="00C25E00">
            <w:pPr>
              <w:pStyle w:val="TableParagraph"/>
              <w:spacing w:before="9"/>
              <w:rPr>
                <w:sz w:val="15"/>
              </w:rPr>
            </w:pPr>
          </w:p>
          <w:p w14:paraId="3CD90A14" w14:textId="77777777" w:rsidR="00C25E00" w:rsidRDefault="00BE354D">
            <w:pPr>
              <w:pStyle w:val="TableParagraph"/>
              <w:ind w:left="108" w:right="213"/>
              <w:rPr>
                <w:i/>
                <w:sz w:val="16"/>
              </w:rPr>
            </w:pPr>
            <w:r>
              <w:rPr>
                <w:i/>
                <w:sz w:val="16"/>
              </w:rPr>
              <w:t>Specific competence or skill in need of development</w:t>
            </w:r>
          </w:p>
        </w:tc>
        <w:tc>
          <w:tcPr>
            <w:tcW w:w="2241" w:type="dxa"/>
          </w:tcPr>
          <w:p w14:paraId="6D647449" w14:textId="77777777" w:rsidR="00C25E00" w:rsidRDefault="00BE354D">
            <w:pPr>
              <w:pStyle w:val="TableParagraph"/>
              <w:ind w:left="109" w:right="278"/>
              <w:rPr>
                <w:i/>
                <w:sz w:val="16"/>
              </w:rPr>
            </w:pPr>
            <w:r>
              <w:rPr>
                <w:i/>
                <w:sz w:val="16"/>
              </w:rPr>
              <w:t>Specific measures of how the efficacy of proposed development will be</w:t>
            </w:r>
          </w:p>
          <w:p w14:paraId="41CDF840" w14:textId="77777777" w:rsidR="00C25E00" w:rsidRDefault="00BE354D">
            <w:pPr>
              <w:pStyle w:val="TableParagraph"/>
              <w:spacing w:line="166" w:lineRule="exact"/>
              <w:ind w:left="109"/>
              <w:rPr>
                <w:i/>
                <w:sz w:val="16"/>
              </w:rPr>
            </w:pPr>
            <w:r>
              <w:rPr>
                <w:i/>
                <w:sz w:val="16"/>
              </w:rPr>
              <w:t>measured and monitored</w:t>
            </w:r>
          </w:p>
        </w:tc>
        <w:tc>
          <w:tcPr>
            <w:tcW w:w="2632" w:type="dxa"/>
          </w:tcPr>
          <w:p w14:paraId="15B9801A" w14:textId="77777777" w:rsidR="00C25E00" w:rsidRDefault="00C25E00">
            <w:pPr>
              <w:pStyle w:val="TableParagraph"/>
              <w:spacing w:before="9"/>
              <w:rPr>
                <w:sz w:val="15"/>
              </w:rPr>
            </w:pPr>
          </w:p>
          <w:p w14:paraId="0874188D" w14:textId="77777777" w:rsidR="00C25E00" w:rsidRDefault="00BE354D">
            <w:pPr>
              <w:pStyle w:val="TableParagraph"/>
              <w:ind w:left="107" w:right="520"/>
              <w:rPr>
                <w:i/>
                <w:sz w:val="16"/>
              </w:rPr>
            </w:pPr>
            <w:r>
              <w:rPr>
                <w:i/>
                <w:sz w:val="16"/>
              </w:rPr>
              <w:t>How will I know I have been successful</w:t>
            </w:r>
          </w:p>
        </w:tc>
        <w:tc>
          <w:tcPr>
            <w:tcW w:w="1559" w:type="dxa"/>
          </w:tcPr>
          <w:p w14:paraId="68DE880D" w14:textId="77777777" w:rsidR="00C25E00" w:rsidRDefault="00BE354D">
            <w:pPr>
              <w:pStyle w:val="TableParagraph"/>
              <w:spacing w:before="90"/>
              <w:ind w:left="111" w:right="119"/>
              <w:rPr>
                <w:i/>
                <w:sz w:val="16"/>
              </w:rPr>
            </w:pPr>
            <w:r>
              <w:rPr>
                <w:i/>
                <w:sz w:val="16"/>
              </w:rPr>
              <w:t>Essential / Desirable / Career Development*</w:t>
            </w:r>
          </w:p>
        </w:tc>
        <w:tc>
          <w:tcPr>
            <w:tcW w:w="1134" w:type="dxa"/>
          </w:tcPr>
          <w:p w14:paraId="3C1648B8" w14:textId="77777777" w:rsidR="00C25E00" w:rsidRDefault="00C25E00">
            <w:pPr>
              <w:pStyle w:val="TableParagraph"/>
              <w:spacing w:before="8"/>
              <w:rPr>
                <w:sz w:val="23"/>
              </w:rPr>
            </w:pPr>
          </w:p>
          <w:p w14:paraId="3DF08732" w14:textId="77777777" w:rsidR="00C25E00" w:rsidRDefault="00BE354D">
            <w:pPr>
              <w:pStyle w:val="TableParagraph"/>
              <w:ind w:left="112"/>
              <w:rPr>
                <w:i/>
                <w:sz w:val="16"/>
              </w:rPr>
            </w:pPr>
            <w:r>
              <w:rPr>
                <w:i/>
                <w:sz w:val="16"/>
              </w:rPr>
              <w:t>Long / Short</w:t>
            </w:r>
          </w:p>
        </w:tc>
        <w:tc>
          <w:tcPr>
            <w:tcW w:w="2267" w:type="dxa"/>
          </w:tcPr>
          <w:p w14:paraId="4F7F6686" w14:textId="77777777" w:rsidR="00C25E00" w:rsidRDefault="00BE354D">
            <w:pPr>
              <w:pStyle w:val="TableParagraph"/>
              <w:spacing w:before="90"/>
              <w:ind w:left="111" w:right="222"/>
              <w:rPr>
                <w:i/>
                <w:sz w:val="16"/>
              </w:rPr>
            </w:pPr>
            <w:r>
              <w:rPr>
                <w:i/>
                <w:sz w:val="16"/>
              </w:rPr>
              <w:t>Title of course identified as solution to development need</w:t>
            </w:r>
          </w:p>
        </w:tc>
        <w:tc>
          <w:tcPr>
            <w:tcW w:w="1414" w:type="dxa"/>
          </w:tcPr>
          <w:p w14:paraId="658D08F4" w14:textId="77777777" w:rsidR="00C25E00" w:rsidRDefault="00BE354D">
            <w:pPr>
              <w:pStyle w:val="TableParagraph"/>
              <w:spacing w:before="90" w:line="183" w:lineRule="exact"/>
              <w:ind w:left="112"/>
              <w:rPr>
                <w:i/>
                <w:sz w:val="16"/>
              </w:rPr>
            </w:pPr>
            <w:r>
              <w:rPr>
                <w:i/>
                <w:sz w:val="16"/>
              </w:rPr>
              <w:t>Yes / No</w:t>
            </w:r>
          </w:p>
          <w:p w14:paraId="6E9D7685" w14:textId="77777777" w:rsidR="00C25E00" w:rsidRDefault="00BE354D">
            <w:pPr>
              <w:pStyle w:val="TableParagraph"/>
              <w:ind w:left="112" w:right="71"/>
              <w:rPr>
                <w:i/>
                <w:sz w:val="16"/>
              </w:rPr>
            </w:pPr>
            <w:r>
              <w:rPr>
                <w:i/>
                <w:sz w:val="16"/>
              </w:rPr>
              <w:t>If yes, how many days</w:t>
            </w:r>
          </w:p>
        </w:tc>
        <w:tc>
          <w:tcPr>
            <w:tcW w:w="990" w:type="dxa"/>
          </w:tcPr>
          <w:p w14:paraId="29D8AC27" w14:textId="77777777" w:rsidR="00C25E00" w:rsidRDefault="00C25E00">
            <w:pPr>
              <w:pStyle w:val="TableParagraph"/>
              <w:spacing w:before="8"/>
              <w:rPr>
                <w:sz w:val="23"/>
              </w:rPr>
            </w:pPr>
          </w:p>
          <w:p w14:paraId="785113EE" w14:textId="77777777" w:rsidR="00C25E00" w:rsidRDefault="00BE354D">
            <w:pPr>
              <w:pStyle w:val="TableParagraph"/>
              <w:ind w:left="117"/>
              <w:rPr>
                <w:i/>
                <w:sz w:val="16"/>
              </w:rPr>
            </w:pPr>
            <w:r>
              <w:rPr>
                <w:i/>
                <w:sz w:val="16"/>
              </w:rPr>
              <w:t>£</w:t>
            </w:r>
          </w:p>
        </w:tc>
      </w:tr>
      <w:tr w:rsidR="00C25E00" w14:paraId="2AAA8E2F" w14:textId="77777777">
        <w:trPr>
          <w:trHeight w:val="1701"/>
        </w:trPr>
        <w:tc>
          <w:tcPr>
            <w:tcW w:w="1560" w:type="dxa"/>
          </w:tcPr>
          <w:p w14:paraId="324F34A5" w14:textId="77777777" w:rsidR="00C25E00" w:rsidRDefault="00C25E00">
            <w:pPr>
              <w:pStyle w:val="TableParagraph"/>
              <w:rPr>
                <w:rFonts w:ascii="Times New Roman"/>
                <w:sz w:val="18"/>
              </w:rPr>
            </w:pPr>
          </w:p>
        </w:tc>
        <w:tc>
          <w:tcPr>
            <w:tcW w:w="2495" w:type="dxa"/>
          </w:tcPr>
          <w:p w14:paraId="23A36AD2" w14:textId="77777777" w:rsidR="00C25E00" w:rsidRDefault="00C25E00">
            <w:pPr>
              <w:pStyle w:val="TableParagraph"/>
              <w:rPr>
                <w:rFonts w:ascii="Times New Roman"/>
                <w:sz w:val="18"/>
              </w:rPr>
            </w:pPr>
          </w:p>
        </w:tc>
        <w:tc>
          <w:tcPr>
            <w:tcW w:w="2241" w:type="dxa"/>
          </w:tcPr>
          <w:p w14:paraId="4F45BBB3" w14:textId="77777777" w:rsidR="00C25E00" w:rsidRDefault="00C25E00">
            <w:pPr>
              <w:pStyle w:val="TableParagraph"/>
              <w:rPr>
                <w:rFonts w:ascii="Times New Roman"/>
                <w:sz w:val="18"/>
              </w:rPr>
            </w:pPr>
          </w:p>
        </w:tc>
        <w:tc>
          <w:tcPr>
            <w:tcW w:w="2632" w:type="dxa"/>
          </w:tcPr>
          <w:p w14:paraId="413EB1D2" w14:textId="77777777" w:rsidR="00C25E00" w:rsidRDefault="00C25E00">
            <w:pPr>
              <w:pStyle w:val="TableParagraph"/>
              <w:rPr>
                <w:rFonts w:ascii="Times New Roman"/>
                <w:sz w:val="18"/>
              </w:rPr>
            </w:pPr>
          </w:p>
        </w:tc>
        <w:tc>
          <w:tcPr>
            <w:tcW w:w="1559" w:type="dxa"/>
          </w:tcPr>
          <w:p w14:paraId="1D389F6E" w14:textId="77777777" w:rsidR="00C25E00" w:rsidRDefault="00C25E00">
            <w:pPr>
              <w:pStyle w:val="TableParagraph"/>
              <w:rPr>
                <w:rFonts w:ascii="Times New Roman"/>
                <w:sz w:val="18"/>
              </w:rPr>
            </w:pPr>
          </w:p>
        </w:tc>
        <w:tc>
          <w:tcPr>
            <w:tcW w:w="1134" w:type="dxa"/>
          </w:tcPr>
          <w:p w14:paraId="20490625" w14:textId="77777777" w:rsidR="00C25E00" w:rsidRDefault="00C25E00">
            <w:pPr>
              <w:pStyle w:val="TableParagraph"/>
              <w:rPr>
                <w:rFonts w:ascii="Times New Roman"/>
                <w:sz w:val="18"/>
              </w:rPr>
            </w:pPr>
          </w:p>
        </w:tc>
        <w:tc>
          <w:tcPr>
            <w:tcW w:w="2267" w:type="dxa"/>
          </w:tcPr>
          <w:p w14:paraId="2C7D8259" w14:textId="77777777" w:rsidR="00C25E00" w:rsidRDefault="00C25E00">
            <w:pPr>
              <w:pStyle w:val="TableParagraph"/>
              <w:rPr>
                <w:rFonts w:ascii="Times New Roman"/>
                <w:sz w:val="18"/>
              </w:rPr>
            </w:pPr>
          </w:p>
        </w:tc>
        <w:tc>
          <w:tcPr>
            <w:tcW w:w="1414" w:type="dxa"/>
          </w:tcPr>
          <w:p w14:paraId="65FE600E" w14:textId="77777777" w:rsidR="00C25E00" w:rsidRDefault="00C25E00">
            <w:pPr>
              <w:pStyle w:val="TableParagraph"/>
              <w:rPr>
                <w:rFonts w:ascii="Times New Roman"/>
                <w:sz w:val="18"/>
              </w:rPr>
            </w:pPr>
          </w:p>
        </w:tc>
        <w:tc>
          <w:tcPr>
            <w:tcW w:w="990" w:type="dxa"/>
          </w:tcPr>
          <w:p w14:paraId="6AB7DD1D" w14:textId="77777777" w:rsidR="00C25E00" w:rsidRDefault="00C25E00">
            <w:pPr>
              <w:pStyle w:val="TableParagraph"/>
              <w:rPr>
                <w:rFonts w:ascii="Times New Roman"/>
                <w:sz w:val="18"/>
              </w:rPr>
            </w:pPr>
          </w:p>
        </w:tc>
      </w:tr>
      <w:tr w:rsidR="00C25E00" w14:paraId="000449C2" w14:textId="77777777">
        <w:trPr>
          <w:trHeight w:val="1701"/>
        </w:trPr>
        <w:tc>
          <w:tcPr>
            <w:tcW w:w="1560" w:type="dxa"/>
          </w:tcPr>
          <w:p w14:paraId="6C1D6315" w14:textId="77777777" w:rsidR="00C25E00" w:rsidRDefault="00C25E00">
            <w:pPr>
              <w:pStyle w:val="TableParagraph"/>
              <w:rPr>
                <w:rFonts w:ascii="Times New Roman"/>
                <w:sz w:val="18"/>
              </w:rPr>
            </w:pPr>
          </w:p>
        </w:tc>
        <w:tc>
          <w:tcPr>
            <w:tcW w:w="2495" w:type="dxa"/>
          </w:tcPr>
          <w:p w14:paraId="3E6F1DCE" w14:textId="77777777" w:rsidR="00C25E00" w:rsidRDefault="00C25E00">
            <w:pPr>
              <w:pStyle w:val="TableParagraph"/>
              <w:rPr>
                <w:rFonts w:ascii="Times New Roman"/>
                <w:sz w:val="18"/>
              </w:rPr>
            </w:pPr>
          </w:p>
        </w:tc>
        <w:tc>
          <w:tcPr>
            <w:tcW w:w="2241" w:type="dxa"/>
          </w:tcPr>
          <w:p w14:paraId="47D7475F" w14:textId="77777777" w:rsidR="00C25E00" w:rsidRDefault="00C25E00">
            <w:pPr>
              <w:pStyle w:val="TableParagraph"/>
              <w:rPr>
                <w:rFonts w:ascii="Times New Roman"/>
                <w:sz w:val="18"/>
              </w:rPr>
            </w:pPr>
          </w:p>
        </w:tc>
        <w:tc>
          <w:tcPr>
            <w:tcW w:w="2632" w:type="dxa"/>
          </w:tcPr>
          <w:p w14:paraId="28D9D1B1" w14:textId="77777777" w:rsidR="00C25E00" w:rsidRDefault="00C25E00">
            <w:pPr>
              <w:pStyle w:val="TableParagraph"/>
              <w:rPr>
                <w:rFonts w:ascii="Times New Roman"/>
                <w:sz w:val="18"/>
              </w:rPr>
            </w:pPr>
          </w:p>
        </w:tc>
        <w:tc>
          <w:tcPr>
            <w:tcW w:w="1559" w:type="dxa"/>
          </w:tcPr>
          <w:p w14:paraId="474E4665" w14:textId="77777777" w:rsidR="00C25E00" w:rsidRDefault="00C25E00">
            <w:pPr>
              <w:pStyle w:val="TableParagraph"/>
              <w:rPr>
                <w:rFonts w:ascii="Times New Roman"/>
                <w:sz w:val="18"/>
              </w:rPr>
            </w:pPr>
          </w:p>
        </w:tc>
        <w:tc>
          <w:tcPr>
            <w:tcW w:w="1134" w:type="dxa"/>
          </w:tcPr>
          <w:p w14:paraId="20EF7B64" w14:textId="77777777" w:rsidR="00C25E00" w:rsidRDefault="00C25E00">
            <w:pPr>
              <w:pStyle w:val="TableParagraph"/>
              <w:rPr>
                <w:rFonts w:ascii="Times New Roman"/>
                <w:sz w:val="18"/>
              </w:rPr>
            </w:pPr>
          </w:p>
        </w:tc>
        <w:tc>
          <w:tcPr>
            <w:tcW w:w="2267" w:type="dxa"/>
          </w:tcPr>
          <w:p w14:paraId="1E5D77FB" w14:textId="77777777" w:rsidR="00C25E00" w:rsidRDefault="00C25E00">
            <w:pPr>
              <w:pStyle w:val="TableParagraph"/>
              <w:rPr>
                <w:rFonts w:ascii="Times New Roman"/>
                <w:sz w:val="18"/>
              </w:rPr>
            </w:pPr>
          </w:p>
        </w:tc>
        <w:tc>
          <w:tcPr>
            <w:tcW w:w="1414" w:type="dxa"/>
          </w:tcPr>
          <w:p w14:paraId="02D0AB0F" w14:textId="77777777" w:rsidR="00C25E00" w:rsidRDefault="00C25E00">
            <w:pPr>
              <w:pStyle w:val="TableParagraph"/>
              <w:rPr>
                <w:rFonts w:ascii="Times New Roman"/>
                <w:sz w:val="18"/>
              </w:rPr>
            </w:pPr>
          </w:p>
        </w:tc>
        <w:tc>
          <w:tcPr>
            <w:tcW w:w="990" w:type="dxa"/>
          </w:tcPr>
          <w:p w14:paraId="1A3F0DE2" w14:textId="77777777" w:rsidR="00C25E00" w:rsidRDefault="00C25E00">
            <w:pPr>
              <w:pStyle w:val="TableParagraph"/>
              <w:rPr>
                <w:rFonts w:ascii="Times New Roman"/>
                <w:sz w:val="18"/>
              </w:rPr>
            </w:pPr>
          </w:p>
        </w:tc>
      </w:tr>
      <w:tr w:rsidR="00C25E00" w14:paraId="14C5B733" w14:textId="77777777">
        <w:trPr>
          <w:trHeight w:val="1701"/>
        </w:trPr>
        <w:tc>
          <w:tcPr>
            <w:tcW w:w="1560" w:type="dxa"/>
          </w:tcPr>
          <w:p w14:paraId="3F8E59DD" w14:textId="77777777" w:rsidR="00C25E00" w:rsidRDefault="00C25E00">
            <w:pPr>
              <w:pStyle w:val="TableParagraph"/>
              <w:rPr>
                <w:rFonts w:ascii="Times New Roman"/>
                <w:sz w:val="18"/>
              </w:rPr>
            </w:pPr>
          </w:p>
        </w:tc>
        <w:tc>
          <w:tcPr>
            <w:tcW w:w="2495" w:type="dxa"/>
          </w:tcPr>
          <w:p w14:paraId="531A4A94" w14:textId="77777777" w:rsidR="00C25E00" w:rsidRDefault="00C25E00">
            <w:pPr>
              <w:pStyle w:val="TableParagraph"/>
              <w:rPr>
                <w:rFonts w:ascii="Times New Roman"/>
                <w:sz w:val="18"/>
              </w:rPr>
            </w:pPr>
          </w:p>
        </w:tc>
        <w:tc>
          <w:tcPr>
            <w:tcW w:w="2241" w:type="dxa"/>
          </w:tcPr>
          <w:p w14:paraId="32ABE88F" w14:textId="77777777" w:rsidR="00C25E00" w:rsidRDefault="00C25E00">
            <w:pPr>
              <w:pStyle w:val="TableParagraph"/>
              <w:rPr>
                <w:rFonts w:ascii="Times New Roman"/>
                <w:sz w:val="18"/>
              </w:rPr>
            </w:pPr>
          </w:p>
        </w:tc>
        <w:tc>
          <w:tcPr>
            <w:tcW w:w="2632" w:type="dxa"/>
          </w:tcPr>
          <w:p w14:paraId="080572CB" w14:textId="77777777" w:rsidR="00C25E00" w:rsidRDefault="00C25E00">
            <w:pPr>
              <w:pStyle w:val="TableParagraph"/>
              <w:rPr>
                <w:rFonts w:ascii="Times New Roman"/>
                <w:sz w:val="18"/>
              </w:rPr>
            </w:pPr>
          </w:p>
        </w:tc>
        <w:tc>
          <w:tcPr>
            <w:tcW w:w="1559" w:type="dxa"/>
          </w:tcPr>
          <w:p w14:paraId="54119C1A" w14:textId="77777777" w:rsidR="00C25E00" w:rsidRDefault="00C25E00">
            <w:pPr>
              <w:pStyle w:val="TableParagraph"/>
              <w:rPr>
                <w:rFonts w:ascii="Times New Roman"/>
                <w:sz w:val="18"/>
              </w:rPr>
            </w:pPr>
          </w:p>
        </w:tc>
        <w:tc>
          <w:tcPr>
            <w:tcW w:w="1134" w:type="dxa"/>
          </w:tcPr>
          <w:p w14:paraId="429E80CA" w14:textId="77777777" w:rsidR="00C25E00" w:rsidRDefault="00C25E00">
            <w:pPr>
              <w:pStyle w:val="TableParagraph"/>
              <w:rPr>
                <w:rFonts w:ascii="Times New Roman"/>
                <w:sz w:val="18"/>
              </w:rPr>
            </w:pPr>
          </w:p>
        </w:tc>
        <w:tc>
          <w:tcPr>
            <w:tcW w:w="2267" w:type="dxa"/>
          </w:tcPr>
          <w:p w14:paraId="55BF9C13" w14:textId="77777777" w:rsidR="00C25E00" w:rsidRDefault="00C25E00">
            <w:pPr>
              <w:pStyle w:val="TableParagraph"/>
              <w:rPr>
                <w:rFonts w:ascii="Times New Roman"/>
                <w:sz w:val="18"/>
              </w:rPr>
            </w:pPr>
          </w:p>
        </w:tc>
        <w:tc>
          <w:tcPr>
            <w:tcW w:w="1414" w:type="dxa"/>
          </w:tcPr>
          <w:p w14:paraId="32D364D0" w14:textId="77777777" w:rsidR="00C25E00" w:rsidRDefault="00C25E00">
            <w:pPr>
              <w:pStyle w:val="TableParagraph"/>
              <w:rPr>
                <w:rFonts w:ascii="Times New Roman"/>
                <w:sz w:val="18"/>
              </w:rPr>
            </w:pPr>
          </w:p>
        </w:tc>
        <w:tc>
          <w:tcPr>
            <w:tcW w:w="990" w:type="dxa"/>
          </w:tcPr>
          <w:p w14:paraId="72CF4638" w14:textId="77777777" w:rsidR="00C25E00" w:rsidRDefault="00C25E00">
            <w:pPr>
              <w:pStyle w:val="TableParagraph"/>
              <w:rPr>
                <w:rFonts w:ascii="Times New Roman"/>
                <w:sz w:val="18"/>
              </w:rPr>
            </w:pPr>
          </w:p>
        </w:tc>
      </w:tr>
    </w:tbl>
    <w:p w14:paraId="0011E5E4" w14:textId="77777777" w:rsidR="00C25E00" w:rsidRDefault="00C25E00">
      <w:pPr>
        <w:rPr>
          <w:rFonts w:ascii="Times New Roman"/>
          <w:sz w:val="18"/>
        </w:rPr>
        <w:sectPr w:rsidR="00C25E00">
          <w:footerReference w:type="default" r:id="rId20"/>
          <w:pgSz w:w="16850" w:h="11910" w:orient="landscape"/>
          <w:pgMar w:top="1100" w:right="100" w:bottom="900" w:left="200" w:header="0" w:footer="707" w:gutter="0"/>
          <w:cols w:space="720"/>
        </w:sectPr>
      </w:pPr>
    </w:p>
    <w:p w14:paraId="49ACFE72" w14:textId="77777777" w:rsidR="00C25E00" w:rsidRDefault="00BE354D">
      <w:pPr>
        <w:pStyle w:val="BodyText"/>
        <w:ind w:left="6236"/>
        <w:rPr>
          <w:sz w:val="20"/>
        </w:rPr>
      </w:pPr>
      <w:r>
        <w:rPr>
          <w:noProof/>
          <w:sz w:val="20"/>
        </w:rPr>
        <w:lastRenderedPageBreak/>
        <w:drawing>
          <wp:inline distT="0" distB="0" distL="0" distR="0" wp14:anchorId="6C38B758" wp14:editId="56DEA9D2">
            <wp:extent cx="2994887" cy="37299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stretch>
                      <a:fillRect/>
                    </a:stretch>
                  </pic:blipFill>
                  <pic:spPr>
                    <a:xfrm>
                      <a:off x="0" y="0"/>
                      <a:ext cx="2994887" cy="372999"/>
                    </a:xfrm>
                    <a:prstGeom prst="rect">
                      <a:avLst/>
                    </a:prstGeom>
                  </pic:spPr>
                </pic:pic>
              </a:graphicData>
            </a:graphic>
          </wp:inline>
        </w:drawing>
      </w:r>
    </w:p>
    <w:p w14:paraId="0CAA321C" w14:textId="77777777" w:rsidR="00C25E00" w:rsidRDefault="00C25E00">
      <w:pPr>
        <w:pStyle w:val="BodyText"/>
        <w:spacing w:before="1"/>
        <w:rPr>
          <w:sz w:val="20"/>
        </w:rPr>
      </w:pPr>
    </w:p>
    <w:p w14:paraId="7851235A" w14:textId="77777777" w:rsidR="00C25E00" w:rsidRDefault="00BE354D">
      <w:pPr>
        <w:pStyle w:val="Heading1"/>
        <w:ind w:left="2275" w:right="2170"/>
      </w:pPr>
      <w:r>
        <w:t>Learning and Development Funding Application Form</w:t>
      </w:r>
    </w:p>
    <w:p w14:paraId="5BC622F6" w14:textId="77777777" w:rsidR="00C25E00" w:rsidRDefault="00BE354D">
      <w:pPr>
        <w:spacing w:before="256" w:line="276" w:lineRule="auto"/>
        <w:ind w:left="247" w:right="134" w:hanging="1"/>
        <w:jc w:val="center"/>
        <w:rPr>
          <w:rFonts w:ascii="Calibri"/>
          <w:sz w:val="18"/>
        </w:rPr>
      </w:pPr>
      <w:r>
        <w:rPr>
          <w:rFonts w:ascii="Calibri"/>
          <w:sz w:val="18"/>
        </w:rPr>
        <w:t>This form should be completed by anyone who wants to undertake learning or development provided by any organisation outside the Trust where a cost is attached (regardless of duration). This includes any courses funded through the learning provider by Health Education England (HEE), Health Education Yorkshire &amp; Humber (HEYH) or Local Education and Training Boards (LETB).</w:t>
      </w:r>
    </w:p>
    <w:p w14:paraId="5B382D87" w14:textId="77777777" w:rsidR="00C25E00" w:rsidRDefault="00C25E00">
      <w:pPr>
        <w:pStyle w:val="BodyText"/>
        <w:spacing w:before="8"/>
        <w:rPr>
          <w:rFonts w:ascii="Calibri"/>
          <w:sz w:val="16"/>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5211"/>
      </w:tblGrid>
      <w:tr w:rsidR="00C25E00" w14:paraId="0D118B29" w14:textId="77777777">
        <w:trPr>
          <w:trHeight w:val="508"/>
        </w:trPr>
        <w:tc>
          <w:tcPr>
            <w:tcW w:w="10422" w:type="dxa"/>
            <w:gridSpan w:val="2"/>
            <w:shd w:val="clear" w:color="auto" w:fill="C5D9F0"/>
          </w:tcPr>
          <w:p w14:paraId="15377F0B" w14:textId="77777777" w:rsidR="00C25E00" w:rsidRDefault="00BE354D">
            <w:pPr>
              <w:pStyle w:val="TableParagraph"/>
              <w:spacing w:line="268" w:lineRule="exact"/>
              <w:ind w:left="107"/>
              <w:rPr>
                <w:rFonts w:ascii="Calibri"/>
                <w:b/>
              </w:rPr>
            </w:pPr>
            <w:r>
              <w:rPr>
                <w:rFonts w:ascii="Calibri"/>
                <w:b/>
              </w:rPr>
              <w:t>Your Details:</w:t>
            </w:r>
          </w:p>
        </w:tc>
      </w:tr>
      <w:tr w:rsidR="00C25E00" w14:paraId="0AEB99C9" w14:textId="77777777">
        <w:trPr>
          <w:trHeight w:val="1017"/>
        </w:trPr>
        <w:tc>
          <w:tcPr>
            <w:tcW w:w="5211" w:type="dxa"/>
          </w:tcPr>
          <w:p w14:paraId="75146647" w14:textId="77777777" w:rsidR="00C25E00" w:rsidRDefault="00BE354D">
            <w:pPr>
              <w:pStyle w:val="TableParagraph"/>
              <w:spacing w:line="268" w:lineRule="exact"/>
              <w:ind w:left="107"/>
              <w:rPr>
                <w:rFonts w:ascii="Calibri"/>
                <w:b/>
              </w:rPr>
            </w:pPr>
            <w:r>
              <w:rPr>
                <w:rFonts w:ascii="Calibri"/>
                <w:b/>
              </w:rPr>
              <w:t>Name:</w:t>
            </w:r>
          </w:p>
        </w:tc>
        <w:tc>
          <w:tcPr>
            <w:tcW w:w="5211" w:type="dxa"/>
          </w:tcPr>
          <w:p w14:paraId="2AA4AF73" w14:textId="77777777" w:rsidR="00C25E00" w:rsidRDefault="00BE354D">
            <w:pPr>
              <w:pStyle w:val="TableParagraph"/>
              <w:spacing w:line="268" w:lineRule="exact"/>
              <w:ind w:left="108"/>
              <w:rPr>
                <w:rFonts w:ascii="Calibri"/>
                <w:b/>
              </w:rPr>
            </w:pPr>
            <w:r>
              <w:rPr>
                <w:rFonts w:ascii="Calibri"/>
                <w:b/>
              </w:rPr>
              <w:t>Email Address:</w:t>
            </w:r>
          </w:p>
        </w:tc>
      </w:tr>
      <w:tr w:rsidR="00C25E00" w14:paraId="7DB6EE89" w14:textId="77777777">
        <w:trPr>
          <w:trHeight w:val="1017"/>
        </w:trPr>
        <w:tc>
          <w:tcPr>
            <w:tcW w:w="5211" w:type="dxa"/>
          </w:tcPr>
          <w:p w14:paraId="0B7760AE" w14:textId="77777777" w:rsidR="00C25E00" w:rsidRDefault="00BE354D">
            <w:pPr>
              <w:pStyle w:val="TableParagraph"/>
              <w:spacing w:line="268" w:lineRule="exact"/>
              <w:ind w:left="107"/>
              <w:rPr>
                <w:rFonts w:ascii="Calibri"/>
                <w:b/>
              </w:rPr>
            </w:pPr>
            <w:r>
              <w:rPr>
                <w:rFonts w:ascii="Calibri"/>
                <w:b/>
              </w:rPr>
              <w:t>D.O.B:</w:t>
            </w:r>
          </w:p>
        </w:tc>
        <w:tc>
          <w:tcPr>
            <w:tcW w:w="5211" w:type="dxa"/>
          </w:tcPr>
          <w:p w14:paraId="7DC4B093" w14:textId="77777777" w:rsidR="00C25E00" w:rsidRDefault="00BE354D">
            <w:pPr>
              <w:pStyle w:val="TableParagraph"/>
              <w:spacing w:line="268" w:lineRule="exact"/>
              <w:ind w:left="108"/>
              <w:rPr>
                <w:rFonts w:ascii="Calibri"/>
                <w:b/>
              </w:rPr>
            </w:pPr>
            <w:r>
              <w:rPr>
                <w:rFonts w:ascii="Calibri"/>
                <w:b/>
              </w:rPr>
              <w:t>Telephone Number:</w:t>
            </w:r>
          </w:p>
        </w:tc>
      </w:tr>
      <w:tr w:rsidR="00C25E00" w14:paraId="626FF4D1" w14:textId="77777777">
        <w:trPr>
          <w:trHeight w:val="1017"/>
        </w:trPr>
        <w:tc>
          <w:tcPr>
            <w:tcW w:w="5211" w:type="dxa"/>
          </w:tcPr>
          <w:p w14:paraId="6DE9F6C7" w14:textId="77777777" w:rsidR="00C25E00" w:rsidRDefault="00BE354D">
            <w:pPr>
              <w:pStyle w:val="TableParagraph"/>
              <w:spacing w:line="268" w:lineRule="exact"/>
              <w:ind w:left="107"/>
              <w:rPr>
                <w:rFonts w:ascii="Calibri"/>
                <w:b/>
              </w:rPr>
            </w:pPr>
            <w:r>
              <w:rPr>
                <w:rFonts w:ascii="Calibri"/>
                <w:b/>
              </w:rPr>
              <w:t>Job Title:</w:t>
            </w:r>
          </w:p>
        </w:tc>
        <w:tc>
          <w:tcPr>
            <w:tcW w:w="5211" w:type="dxa"/>
          </w:tcPr>
          <w:p w14:paraId="43AD179F" w14:textId="77777777" w:rsidR="00C25E00" w:rsidRDefault="00BE354D">
            <w:pPr>
              <w:pStyle w:val="TableParagraph"/>
              <w:spacing w:line="268" w:lineRule="exact"/>
              <w:ind w:left="108"/>
              <w:rPr>
                <w:rFonts w:ascii="Calibri"/>
                <w:b/>
              </w:rPr>
            </w:pPr>
            <w:r>
              <w:rPr>
                <w:rFonts w:ascii="Calibri"/>
                <w:b/>
              </w:rPr>
              <w:t>Base:</w:t>
            </w:r>
          </w:p>
        </w:tc>
      </w:tr>
      <w:tr w:rsidR="00C25E00" w14:paraId="31510127" w14:textId="77777777">
        <w:trPr>
          <w:trHeight w:val="1019"/>
        </w:trPr>
        <w:tc>
          <w:tcPr>
            <w:tcW w:w="5211" w:type="dxa"/>
          </w:tcPr>
          <w:p w14:paraId="7C0FEFC1" w14:textId="77777777" w:rsidR="00C25E00" w:rsidRDefault="00BE354D">
            <w:pPr>
              <w:pStyle w:val="TableParagraph"/>
              <w:spacing w:before="1"/>
              <w:ind w:left="107"/>
              <w:rPr>
                <w:rFonts w:ascii="Calibri"/>
                <w:b/>
              </w:rPr>
            </w:pPr>
            <w:r>
              <w:rPr>
                <w:rFonts w:ascii="Calibri"/>
                <w:b/>
              </w:rPr>
              <w:t>Band:</w:t>
            </w:r>
          </w:p>
        </w:tc>
        <w:tc>
          <w:tcPr>
            <w:tcW w:w="5211" w:type="dxa"/>
          </w:tcPr>
          <w:p w14:paraId="0A6DCCA8" w14:textId="77777777" w:rsidR="00C25E00" w:rsidRDefault="00BE354D">
            <w:pPr>
              <w:pStyle w:val="TableParagraph"/>
              <w:spacing w:before="1"/>
              <w:ind w:left="108"/>
              <w:rPr>
                <w:rFonts w:ascii="Calibri"/>
                <w:b/>
              </w:rPr>
            </w:pPr>
            <w:r>
              <w:rPr>
                <w:rFonts w:ascii="Calibri"/>
                <w:b/>
              </w:rPr>
              <w:t>Date of Application:</w:t>
            </w:r>
          </w:p>
        </w:tc>
      </w:tr>
      <w:tr w:rsidR="00C25E00" w14:paraId="15A926B7" w14:textId="77777777">
        <w:trPr>
          <w:trHeight w:val="1017"/>
        </w:trPr>
        <w:tc>
          <w:tcPr>
            <w:tcW w:w="5211" w:type="dxa"/>
          </w:tcPr>
          <w:p w14:paraId="0BA610E2" w14:textId="77777777" w:rsidR="00C25E00" w:rsidRDefault="00BE354D">
            <w:pPr>
              <w:pStyle w:val="TableParagraph"/>
              <w:spacing w:line="268" w:lineRule="exact"/>
              <w:ind w:left="107"/>
              <w:rPr>
                <w:rFonts w:ascii="Calibri"/>
                <w:b/>
              </w:rPr>
            </w:pPr>
            <w:r>
              <w:rPr>
                <w:rFonts w:ascii="Calibri"/>
                <w:b/>
              </w:rPr>
              <w:t>Contracted Hours:</w:t>
            </w:r>
          </w:p>
        </w:tc>
        <w:tc>
          <w:tcPr>
            <w:tcW w:w="5211" w:type="dxa"/>
            <w:tcBorders>
              <w:bottom w:val="nil"/>
              <w:right w:val="nil"/>
            </w:tcBorders>
          </w:tcPr>
          <w:p w14:paraId="7CE26E29" w14:textId="77777777" w:rsidR="00C25E00" w:rsidRDefault="00C25E00">
            <w:pPr>
              <w:pStyle w:val="TableParagraph"/>
              <w:rPr>
                <w:rFonts w:ascii="Times New Roman"/>
                <w:sz w:val="20"/>
              </w:rPr>
            </w:pPr>
          </w:p>
        </w:tc>
      </w:tr>
    </w:tbl>
    <w:p w14:paraId="153EEBDC" w14:textId="77777777" w:rsidR="00C25E00" w:rsidRDefault="00C25E00">
      <w:pPr>
        <w:pStyle w:val="BodyText"/>
        <w:rPr>
          <w:rFonts w:ascii="Calibri"/>
          <w:sz w:val="20"/>
        </w:rPr>
      </w:pPr>
    </w:p>
    <w:p w14:paraId="29EB254C" w14:textId="77777777" w:rsidR="00C25E00" w:rsidRDefault="00C25E00">
      <w:pPr>
        <w:pStyle w:val="BodyText"/>
        <w:spacing w:before="8"/>
        <w:rPr>
          <w:rFonts w:ascii="Calibri"/>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5211"/>
      </w:tblGrid>
      <w:tr w:rsidR="00C25E00" w14:paraId="2AE583B6" w14:textId="77777777">
        <w:trPr>
          <w:trHeight w:val="508"/>
        </w:trPr>
        <w:tc>
          <w:tcPr>
            <w:tcW w:w="10422" w:type="dxa"/>
            <w:gridSpan w:val="2"/>
            <w:shd w:val="clear" w:color="auto" w:fill="C5D9F0"/>
          </w:tcPr>
          <w:p w14:paraId="3D02AE4D" w14:textId="77777777" w:rsidR="00C25E00" w:rsidRDefault="00BE354D">
            <w:pPr>
              <w:pStyle w:val="TableParagraph"/>
              <w:spacing w:line="268" w:lineRule="exact"/>
              <w:ind w:left="107"/>
              <w:rPr>
                <w:rFonts w:ascii="Calibri"/>
                <w:b/>
              </w:rPr>
            </w:pPr>
            <w:r>
              <w:rPr>
                <w:rFonts w:ascii="Calibri"/>
                <w:b/>
              </w:rPr>
              <w:t>Development Activity:</w:t>
            </w:r>
          </w:p>
        </w:tc>
      </w:tr>
      <w:tr w:rsidR="00C25E00" w14:paraId="465350D9" w14:textId="77777777">
        <w:trPr>
          <w:trHeight w:val="1017"/>
        </w:trPr>
        <w:tc>
          <w:tcPr>
            <w:tcW w:w="5211" w:type="dxa"/>
          </w:tcPr>
          <w:p w14:paraId="41FA9863" w14:textId="77777777" w:rsidR="00C25E00" w:rsidRDefault="00BE354D">
            <w:pPr>
              <w:pStyle w:val="TableParagraph"/>
              <w:spacing w:line="268" w:lineRule="exact"/>
              <w:ind w:left="107"/>
              <w:rPr>
                <w:rFonts w:ascii="Calibri"/>
                <w:b/>
              </w:rPr>
            </w:pPr>
            <w:r>
              <w:rPr>
                <w:rFonts w:ascii="Calibri"/>
                <w:b/>
              </w:rPr>
              <w:t>Course Title:</w:t>
            </w:r>
          </w:p>
        </w:tc>
        <w:tc>
          <w:tcPr>
            <w:tcW w:w="5211" w:type="dxa"/>
          </w:tcPr>
          <w:p w14:paraId="45B4DB71" w14:textId="77777777" w:rsidR="00C25E00" w:rsidRDefault="00BE354D">
            <w:pPr>
              <w:pStyle w:val="TableParagraph"/>
              <w:spacing w:line="268" w:lineRule="exact"/>
              <w:ind w:left="108"/>
              <w:rPr>
                <w:rFonts w:ascii="Calibri"/>
                <w:b/>
              </w:rPr>
            </w:pPr>
            <w:r>
              <w:rPr>
                <w:rFonts w:ascii="Calibri"/>
                <w:b/>
              </w:rPr>
              <w:t>Cost of the Course:</w:t>
            </w:r>
          </w:p>
        </w:tc>
      </w:tr>
      <w:tr w:rsidR="00C25E00" w14:paraId="3D5E9FFE" w14:textId="77777777">
        <w:trPr>
          <w:trHeight w:val="1019"/>
        </w:trPr>
        <w:tc>
          <w:tcPr>
            <w:tcW w:w="5211" w:type="dxa"/>
          </w:tcPr>
          <w:p w14:paraId="055163A9" w14:textId="77777777" w:rsidR="00C25E00" w:rsidRDefault="00BE354D">
            <w:pPr>
              <w:pStyle w:val="TableParagraph"/>
              <w:spacing w:before="1"/>
              <w:ind w:left="107"/>
              <w:rPr>
                <w:rFonts w:ascii="Calibri"/>
                <w:b/>
              </w:rPr>
            </w:pPr>
            <w:r>
              <w:rPr>
                <w:rFonts w:ascii="Calibri"/>
                <w:b/>
              </w:rPr>
              <w:t>Learning Provider:</w:t>
            </w:r>
          </w:p>
        </w:tc>
        <w:tc>
          <w:tcPr>
            <w:tcW w:w="5211" w:type="dxa"/>
          </w:tcPr>
          <w:p w14:paraId="1E69012B" w14:textId="77777777" w:rsidR="00C25E00" w:rsidRDefault="00BE354D">
            <w:pPr>
              <w:pStyle w:val="TableParagraph"/>
              <w:spacing w:before="1"/>
              <w:ind w:left="108"/>
              <w:rPr>
                <w:rFonts w:ascii="Calibri"/>
                <w:b/>
              </w:rPr>
            </w:pPr>
            <w:r>
              <w:rPr>
                <w:rFonts w:ascii="Calibri"/>
                <w:b/>
              </w:rPr>
              <w:t>Start Date:</w:t>
            </w:r>
          </w:p>
        </w:tc>
      </w:tr>
      <w:tr w:rsidR="00C25E00" w14:paraId="69354EFD" w14:textId="77777777">
        <w:trPr>
          <w:trHeight w:val="1017"/>
        </w:trPr>
        <w:tc>
          <w:tcPr>
            <w:tcW w:w="5211" w:type="dxa"/>
          </w:tcPr>
          <w:p w14:paraId="722CB726" w14:textId="77777777" w:rsidR="00C25E00" w:rsidRDefault="00BE354D">
            <w:pPr>
              <w:pStyle w:val="TableParagraph"/>
              <w:spacing w:line="268" w:lineRule="exact"/>
              <w:ind w:left="107"/>
              <w:rPr>
                <w:rFonts w:ascii="Calibri"/>
                <w:b/>
              </w:rPr>
            </w:pPr>
            <w:r>
              <w:rPr>
                <w:rFonts w:ascii="Calibri"/>
                <w:b/>
              </w:rPr>
              <w:t>Contact Name:</w:t>
            </w:r>
          </w:p>
        </w:tc>
        <w:tc>
          <w:tcPr>
            <w:tcW w:w="5211" w:type="dxa"/>
          </w:tcPr>
          <w:p w14:paraId="387B31E1" w14:textId="77777777" w:rsidR="00C25E00" w:rsidRDefault="00BE354D">
            <w:pPr>
              <w:pStyle w:val="TableParagraph"/>
              <w:spacing w:line="268" w:lineRule="exact"/>
              <w:ind w:left="108"/>
              <w:rPr>
                <w:rFonts w:ascii="Calibri"/>
                <w:b/>
              </w:rPr>
            </w:pPr>
            <w:r>
              <w:rPr>
                <w:rFonts w:ascii="Calibri"/>
                <w:b/>
              </w:rPr>
              <w:t>End Date:</w:t>
            </w:r>
          </w:p>
        </w:tc>
      </w:tr>
      <w:tr w:rsidR="00C25E00" w14:paraId="4C168A51" w14:textId="77777777">
        <w:trPr>
          <w:trHeight w:val="1017"/>
        </w:trPr>
        <w:tc>
          <w:tcPr>
            <w:tcW w:w="5211" w:type="dxa"/>
          </w:tcPr>
          <w:p w14:paraId="3D244056" w14:textId="77777777" w:rsidR="00C25E00" w:rsidRDefault="00BE354D">
            <w:pPr>
              <w:pStyle w:val="TableParagraph"/>
              <w:spacing w:line="268" w:lineRule="exact"/>
              <w:ind w:left="107"/>
              <w:rPr>
                <w:rFonts w:ascii="Calibri"/>
                <w:b/>
              </w:rPr>
            </w:pPr>
            <w:r>
              <w:rPr>
                <w:rFonts w:ascii="Calibri"/>
                <w:b/>
              </w:rPr>
              <w:t>Contact Number:</w:t>
            </w:r>
          </w:p>
        </w:tc>
        <w:tc>
          <w:tcPr>
            <w:tcW w:w="5211" w:type="dxa"/>
          </w:tcPr>
          <w:p w14:paraId="32C509D2" w14:textId="77777777" w:rsidR="00C25E00" w:rsidRDefault="00BE354D">
            <w:pPr>
              <w:pStyle w:val="TableParagraph"/>
              <w:spacing w:line="268" w:lineRule="exact"/>
              <w:ind w:left="108"/>
              <w:rPr>
                <w:rFonts w:ascii="Calibri"/>
                <w:b/>
              </w:rPr>
            </w:pPr>
            <w:r>
              <w:rPr>
                <w:rFonts w:ascii="Calibri"/>
                <w:b/>
              </w:rPr>
              <w:t>Amount of study leave agreed with Line manager:</w:t>
            </w:r>
          </w:p>
        </w:tc>
      </w:tr>
      <w:tr w:rsidR="00C25E00" w14:paraId="60E96492" w14:textId="77777777">
        <w:trPr>
          <w:trHeight w:val="817"/>
        </w:trPr>
        <w:tc>
          <w:tcPr>
            <w:tcW w:w="5211" w:type="dxa"/>
          </w:tcPr>
          <w:p w14:paraId="17C514C7" w14:textId="77777777" w:rsidR="00C25E00" w:rsidRDefault="00BE354D">
            <w:pPr>
              <w:pStyle w:val="TableParagraph"/>
              <w:spacing w:line="268" w:lineRule="exact"/>
              <w:ind w:left="107"/>
              <w:rPr>
                <w:rFonts w:ascii="Calibri"/>
                <w:b/>
              </w:rPr>
            </w:pPr>
            <w:r>
              <w:rPr>
                <w:rFonts w:ascii="Calibri"/>
                <w:b/>
              </w:rPr>
              <w:t>Contact Email:</w:t>
            </w:r>
          </w:p>
        </w:tc>
        <w:tc>
          <w:tcPr>
            <w:tcW w:w="5211" w:type="dxa"/>
          </w:tcPr>
          <w:p w14:paraId="7EBAD77A" w14:textId="77777777" w:rsidR="00C25E00" w:rsidRDefault="00BE354D">
            <w:pPr>
              <w:pStyle w:val="TableParagraph"/>
              <w:spacing w:line="278" w:lineRule="auto"/>
              <w:ind w:left="463" w:right="324" w:hanging="113"/>
              <w:rPr>
                <w:rFonts w:ascii="Calibri"/>
                <w:i/>
              </w:rPr>
            </w:pPr>
            <w:r>
              <w:rPr>
                <w:rFonts w:ascii="Calibri"/>
                <w:i/>
              </w:rPr>
              <w:t>(Please note that if the course is for longer than 12 months you must reapply for funding each year)</w:t>
            </w:r>
          </w:p>
        </w:tc>
      </w:tr>
      <w:tr w:rsidR="00C25E00" w14:paraId="2264496D" w14:textId="77777777">
        <w:trPr>
          <w:trHeight w:val="590"/>
        </w:trPr>
        <w:tc>
          <w:tcPr>
            <w:tcW w:w="10422" w:type="dxa"/>
            <w:gridSpan w:val="2"/>
          </w:tcPr>
          <w:p w14:paraId="74C41B9D" w14:textId="77777777" w:rsidR="00C25E00" w:rsidRDefault="00BE354D">
            <w:pPr>
              <w:pStyle w:val="TableParagraph"/>
              <w:tabs>
                <w:tab w:val="left" w:pos="5326"/>
                <w:tab w:val="left" w:pos="8361"/>
                <w:tab w:val="left" w:pos="9543"/>
              </w:tabs>
              <w:spacing w:line="268" w:lineRule="exact"/>
              <w:ind w:left="107"/>
              <w:rPr>
                <w:rFonts w:ascii="Calibri"/>
                <w:b/>
              </w:rPr>
            </w:pPr>
            <w:r>
              <w:rPr>
                <w:rFonts w:ascii="Calibri"/>
                <w:b/>
              </w:rPr>
              <w:t>Is this course for more than 1</w:t>
            </w:r>
            <w:r>
              <w:rPr>
                <w:rFonts w:ascii="Calibri"/>
                <w:b/>
                <w:spacing w:val="-12"/>
              </w:rPr>
              <w:t xml:space="preserve"> </w:t>
            </w:r>
            <w:r>
              <w:rPr>
                <w:rFonts w:ascii="Calibri"/>
                <w:b/>
              </w:rPr>
              <w:t xml:space="preserve">year?  </w:t>
            </w:r>
            <w:r>
              <w:rPr>
                <w:rFonts w:ascii="Calibri"/>
                <w:b/>
                <w:spacing w:val="46"/>
              </w:rPr>
              <w:t xml:space="preserve"> </w:t>
            </w:r>
            <w:r>
              <w:rPr>
                <w:rFonts w:ascii="Calibri"/>
                <w:b/>
              </w:rPr>
              <w:t>Y/N</w:t>
            </w:r>
            <w:r>
              <w:rPr>
                <w:rFonts w:ascii="Calibri"/>
                <w:b/>
              </w:rPr>
              <w:tab/>
              <w:t>If yes</w:t>
            </w:r>
            <w:r>
              <w:rPr>
                <w:rFonts w:ascii="Calibri"/>
                <w:b/>
                <w:spacing w:val="-3"/>
              </w:rPr>
              <w:t xml:space="preserve"> </w:t>
            </w:r>
            <w:r>
              <w:rPr>
                <w:rFonts w:ascii="Calibri"/>
                <w:b/>
              </w:rPr>
              <w:t>please</w:t>
            </w:r>
            <w:r>
              <w:rPr>
                <w:rFonts w:ascii="Calibri"/>
                <w:b/>
                <w:spacing w:val="-5"/>
              </w:rPr>
              <w:t xml:space="preserve"> </w:t>
            </w:r>
            <w:r>
              <w:rPr>
                <w:rFonts w:ascii="Calibri"/>
                <w:b/>
              </w:rPr>
              <w:t>complete:</w:t>
            </w:r>
            <w:r>
              <w:rPr>
                <w:rFonts w:ascii="Calibri"/>
                <w:b/>
              </w:rPr>
              <w:tab/>
              <w:t xml:space="preserve">Year </w:t>
            </w:r>
            <w:r>
              <w:rPr>
                <w:rFonts w:ascii="Calibri"/>
                <w:b/>
                <w:u w:val="thick"/>
              </w:rPr>
              <w:t xml:space="preserve">   </w:t>
            </w:r>
            <w:r>
              <w:rPr>
                <w:rFonts w:ascii="Calibri"/>
                <w:b/>
                <w:spacing w:val="18"/>
                <w:u w:val="thick"/>
              </w:rPr>
              <w:t xml:space="preserve"> </w:t>
            </w:r>
            <w:proofErr w:type="gramStart"/>
            <w:r>
              <w:rPr>
                <w:rFonts w:ascii="Calibri"/>
                <w:b/>
              </w:rPr>
              <w:t>of</w:t>
            </w:r>
            <w:r>
              <w:rPr>
                <w:rFonts w:ascii="Calibri"/>
                <w:b/>
                <w:spacing w:val="-2"/>
              </w:rPr>
              <w:t xml:space="preserve"> </w:t>
            </w:r>
            <w:r>
              <w:rPr>
                <w:rFonts w:ascii="Calibri"/>
                <w:b/>
                <w:u w:val="thick"/>
              </w:rPr>
              <w:t xml:space="preserve"> </w:t>
            </w:r>
            <w:r>
              <w:rPr>
                <w:rFonts w:ascii="Calibri"/>
                <w:b/>
                <w:u w:val="thick"/>
              </w:rPr>
              <w:tab/>
            </w:r>
            <w:proofErr w:type="gramEnd"/>
          </w:p>
        </w:tc>
      </w:tr>
    </w:tbl>
    <w:p w14:paraId="7C61A9F1" w14:textId="77777777" w:rsidR="00C25E00" w:rsidRDefault="00C25E00">
      <w:pPr>
        <w:spacing w:line="268" w:lineRule="exact"/>
        <w:rPr>
          <w:rFonts w:ascii="Calibri"/>
        </w:rPr>
        <w:sectPr w:rsidR="00C25E00">
          <w:footerReference w:type="default" r:id="rId22"/>
          <w:pgSz w:w="11910" w:h="16850"/>
          <w:pgMar w:top="780" w:right="0" w:bottom="820" w:left="340" w:header="0" w:footer="629" w:gutter="0"/>
          <w:pgNumType w:start="19"/>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4679"/>
        <w:gridCol w:w="3510"/>
      </w:tblGrid>
      <w:tr w:rsidR="00C25E00" w14:paraId="7E48BA41" w14:textId="77777777">
        <w:trPr>
          <w:trHeight w:val="1020"/>
        </w:trPr>
        <w:tc>
          <w:tcPr>
            <w:tcW w:w="10424" w:type="dxa"/>
            <w:gridSpan w:val="3"/>
            <w:shd w:val="clear" w:color="auto" w:fill="C5D9F0"/>
          </w:tcPr>
          <w:p w14:paraId="49C19077" w14:textId="77777777" w:rsidR="00C25E00" w:rsidRDefault="00BE354D">
            <w:pPr>
              <w:pStyle w:val="TableParagraph"/>
              <w:spacing w:before="1"/>
              <w:ind w:left="107"/>
              <w:rPr>
                <w:rFonts w:ascii="Calibri"/>
                <w:b/>
              </w:rPr>
            </w:pPr>
            <w:r>
              <w:rPr>
                <w:rFonts w:ascii="Calibri"/>
                <w:b/>
              </w:rPr>
              <w:lastRenderedPageBreak/>
              <w:t>What type of funding are you applying for?</w:t>
            </w:r>
          </w:p>
          <w:p w14:paraId="21D00045" w14:textId="77777777" w:rsidR="00C25E00" w:rsidRDefault="00C25E00">
            <w:pPr>
              <w:pStyle w:val="TableParagraph"/>
              <w:spacing w:before="8"/>
              <w:rPr>
                <w:rFonts w:ascii="Calibri"/>
                <w:sz w:val="19"/>
              </w:rPr>
            </w:pPr>
          </w:p>
          <w:p w14:paraId="43A72524" w14:textId="77777777" w:rsidR="00C25E00" w:rsidRDefault="00BE354D">
            <w:pPr>
              <w:pStyle w:val="TableParagraph"/>
              <w:spacing w:before="1"/>
              <w:ind w:left="107"/>
              <w:rPr>
                <w:rFonts w:ascii="Calibri"/>
                <w:b/>
              </w:rPr>
            </w:pPr>
            <w:r>
              <w:rPr>
                <w:rFonts w:ascii="Calibri"/>
                <w:b/>
              </w:rPr>
              <w:t xml:space="preserve">(Please consider </w:t>
            </w:r>
            <w:proofErr w:type="gramStart"/>
            <w:r>
              <w:rPr>
                <w:rFonts w:ascii="Calibri"/>
                <w:b/>
              </w:rPr>
              <w:t>these option</w:t>
            </w:r>
            <w:proofErr w:type="gramEnd"/>
            <w:r>
              <w:rPr>
                <w:rFonts w:ascii="Calibri"/>
                <w:b/>
              </w:rPr>
              <w:t xml:space="preserve"> in order and circle or highlight one of the below)</w:t>
            </w:r>
          </w:p>
        </w:tc>
      </w:tr>
      <w:tr w:rsidR="00C25E00" w14:paraId="2161B87A" w14:textId="77777777">
        <w:trPr>
          <w:trHeight w:val="2651"/>
        </w:trPr>
        <w:tc>
          <w:tcPr>
            <w:tcW w:w="2235" w:type="dxa"/>
          </w:tcPr>
          <w:p w14:paraId="471E4A32" w14:textId="77777777" w:rsidR="00C25E00" w:rsidRDefault="00BE354D">
            <w:pPr>
              <w:pStyle w:val="TableParagraph"/>
              <w:tabs>
                <w:tab w:val="left" w:pos="1202"/>
              </w:tabs>
              <w:spacing w:line="265" w:lineRule="exact"/>
              <w:ind w:left="467"/>
              <w:rPr>
                <w:rFonts w:ascii="Calibri"/>
                <w:b/>
              </w:rPr>
            </w:pPr>
            <w:r>
              <w:rPr>
                <w:rFonts w:ascii="Calibri"/>
                <w:b/>
              </w:rPr>
              <w:t>1.</w:t>
            </w:r>
            <w:r>
              <w:rPr>
                <w:rFonts w:ascii="Calibri"/>
                <w:b/>
              </w:rPr>
              <w:tab/>
              <w:t>HEE</w:t>
            </w:r>
          </w:p>
          <w:p w14:paraId="7011404B" w14:textId="77777777" w:rsidR="00C25E00" w:rsidRDefault="00BE354D">
            <w:pPr>
              <w:pStyle w:val="TableParagraph"/>
              <w:spacing w:before="41"/>
              <w:ind w:left="827"/>
              <w:rPr>
                <w:rFonts w:ascii="Calibri"/>
                <w:b/>
              </w:rPr>
            </w:pPr>
            <w:r>
              <w:rPr>
                <w:rFonts w:ascii="Calibri"/>
                <w:b/>
              </w:rPr>
              <w:t>Funding</w:t>
            </w:r>
          </w:p>
        </w:tc>
        <w:tc>
          <w:tcPr>
            <w:tcW w:w="4679" w:type="dxa"/>
          </w:tcPr>
          <w:p w14:paraId="60DC7F2C" w14:textId="77777777" w:rsidR="00C25E00" w:rsidRDefault="00BE354D">
            <w:pPr>
              <w:pStyle w:val="TableParagraph"/>
              <w:spacing w:line="276" w:lineRule="auto"/>
              <w:ind w:left="110" w:right="92"/>
              <w:rPr>
                <w:rFonts w:ascii="Calibri"/>
                <w:b/>
              </w:rPr>
            </w:pPr>
            <w:r>
              <w:rPr>
                <w:rFonts w:ascii="Calibri"/>
              </w:rPr>
              <w:t xml:space="preserve">Each learning provider will be able to confirm if there is funding available from Health Education England for NHS Staff studying health and social care related learning. </w:t>
            </w:r>
            <w:r>
              <w:rPr>
                <w:rFonts w:ascii="Calibri"/>
                <w:b/>
              </w:rPr>
              <w:t xml:space="preserve">If this applies to </w:t>
            </w:r>
            <w:proofErr w:type="gramStart"/>
            <w:r>
              <w:rPr>
                <w:rFonts w:ascii="Calibri"/>
                <w:b/>
              </w:rPr>
              <w:t>you</w:t>
            </w:r>
            <w:proofErr w:type="gramEnd"/>
            <w:r>
              <w:rPr>
                <w:rFonts w:ascii="Calibri"/>
                <w:b/>
              </w:rPr>
              <w:t xml:space="preserve"> please check this first before applying for any other funding.</w:t>
            </w:r>
          </w:p>
        </w:tc>
        <w:tc>
          <w:tcPr>
            <w:tcW w:w="3510" w:type="dxa"/>
          </w:tcPr>
          <w:p w14:paraId="060793A1" w14:textId="77777777" w:rsidR="00C25E00" w:rsidRDefault="00BE354D">
            <w:pPr>
              <w:pStyle w:val="TableParagraph"/>
              <w:spacing w:line="276" w:lineRule="auto"/>
              <w:ind w:left="280" w:right="272"/>
              <w:jc w:val="center"/>
              <w:rPr>
                <w:rFonts w:ascii="Calibri"/>
              </w:rPr>
            </w:pPr>
            <w:r>
              <w:rPr>
                <w:rFonts w:ascii="Calibri"/>
              </w:rPr>
              <w:t>Have you contacted the Learning Provider about HEE Funding?</w:t>
            </w:r>
          </w:p>
          <w:p w14:paraId="6BB73664" w14:textId="77777777" w:rsidR="00C25E00" w:rsidRDefault="00BE354D">
            <w:pPr>
              <w:pStyle w:val="TableParagraph"/>
              <w:spacing w:before="197"/>
              <w:ind w:left="132" w:right="272"/>
              <w:jc w:val="center"/>
              <w:rPr>
                <w:rFonts w:ascii="Calibri"/>
                <w:b/>
              </w:rPr>
            </w:pPr>
            <w:r>
              <w:rPr>
                <w:rFonts w:ascii="Calibri"/>
                <w:b/>
              </w:rPr>
              <w:t>Y/N</w:t>
            </w:r>
          </w:p>
          <w:p w14:paraId="6EAE8F4A" w14:textId="77777777" w:rsidR="00C25E00" w:rsidRDefault="00C25E00">
            <w:pPr>
              <w:pStyle w:val="TableParagraph"/>
              <w:spacing w:before="6"/>
              <w:rPr>
                <w:rFonts w:ascii="Calibri"/>
                <w:sz w:val="19"/>
              </w:rPr>
            </w:pPr>
          </w:p>
          <w:p w14:paraId="39BBF88D" w14:textId="77777777" w:rsidR="00C25E00" w:rsidRDefault="00BE354D">
            <w:pPr>
              <w:pStyle w:val="TableParagraph"/>
              <w:spacing w:line="278" w:lineRule="auto"/>
              <w:ind w:left="354" w:right="348" w:firstLine="4"/>
              <w:jc w:val="center"/>
              <w:rPr>
                <w:rFonts w:ascii="Calibri"/>
              </w:rPr>
            </w:pPr>
            <w:r>
              <w:rPr>
                <w:rFonts w:ascii="Calibri"/>
              </w:rPr>
              <w:t>Have you secured HEE Funding through the Learning Provider?</w:t>
            </w:r>
          </w:p>
          <w:p w14:paraId="7B3B1DFF" w14:textId="77777777" w:rsidR="00C25E00" w:rsidRDefault="00C25E00">
            <w:pPr>
              <w:pStyle w:val="TableParagraph"/>
              <w:spacing w:before="2"/>
              <w:rPr>
                <w:rFonts w:ascii="Calibri"/>
                <w:sz w:val="16"/>
              </w:rPr>
            </w:pPr>
          </w:p>
          <w:p w14:paraId="25FACB9B" w14:textId="77777777" w:rsidR="00C25E00" w:rsidRDefault="00BE354D">
            <w:pPr>
              <w:pStyle w:val="TableParagraph"/>
              <w:spacing w:before="1"/>
              <w:ind w:left="280" w:right="272"/>
              <w:jc w:val="center"/>
              <w:rPr>
                <w:rFonts w:ascii="Calibri"/>
                <w:b/>
              </w:rPr>
            </w:pPr>
            <w:r>
              <w:rPr>
                <w:rFonts w:ascii="Calibri"/>
                <w:b/>
              </w:rPr>
              <w:t>Y/N/Awaiting Decision</w:t>
            </w:r>
          </w:p>
        </w:tc>
      </w:tr>
      <w:tr w:rsidR="00C25E00" w14:paraId="0D3A7B5D" w14:textId="77777777">
        <w:trPr>
          <w:trHeight w:val="1745"/>
        </w:trPr>
        <w:tc>
          <w:tcPr>
            <w:tcW w:w="2235" w:type="dxa"/>
          </w:tcPr>
          <w:p w14:paraId="3CEED884" w14:textId="77777777" w:rsidR="00C25E00" w:rsidRDefault="00BE354D">
            <w:pPr>
              <w:pStyle w:val="TableParagraph"/>
              <w:tabs>
                <w:tab w:val="left" w:pos="1202"/>
              </w:tabs>
              <w:spacing w:line="268" w:lineRule="exact"/>
              <w:ind w:left="467"/>
              <w:rPr>
                <w:rFonts w:ascii="Calibri"/>
                <w:b/>
              </w:rPr>
            </w:pPr>
            <w:r>
              <w:rPr>
                <w:rFonts w:ascii="Calibri"/>
                <w:b/>
              </w:rPr>
              <w:t>2.</w:t>
            </w:r>
            <w:r>
              <w:rPr>
                <w:rFonts w:ascii="Calibri"/>
                <w:b/>
              </w:rPr>
              <w:tab/>
              <w:t>SSLDF</w:t>
            </w:r>
          </w:p>
        </w:tc>
        <w:tc>
          <w:tcPr>
            <w:tcW w:w="4679" w:type="dxa"/>
          </w:tcPr>
          <w:p w14:paraId="31F522A3" w14:textId="77777777" w:rsidR="00C25E00" w:rsidRDefault="00BE354D">
            <w:pPr>
              <w:pStyle w:val="TableParagraph"/>
              <w:spacing w:line="276" w:lineRule="auto"/>
              <w:ind w:left="110" w:right="195"/>
              <w:rPr>
                <w:rFonts w:ascii="Calibri"/>
              </w:rPr>
            </w:pPr>
            <w:r>
              <w:rPr>
                <w:rFonts w:ascii="Calibri"/>
              </w:rPr>
              <w:t xml:space="preserve">(If your service cannot fund your </w:t>
            </w:r>
            <w:proofErr w:type="gramStart"/>
            <w:r>
              <w:rPr>
                <w:rFonts w:ascii="Calibri"/>
              </w:rPr>
              <w:t>learning</w:t>
            </w:r>
            <w:proofErr w:type="gramEnd"/>
            <w:r>
              <w:rPr>
                <w:rFonts w:ascii="Calibri"/>
              </w:rPr>
              <w:t xml:space="preserve"> you may be able to access the Support Staff Learning Development Fund if you are a Band 1 to 4 or an unregistered Band 5 - please check with OD whether this budget is available)</w:t>
            </w:r>
          </w:p>
        </w:tc>
        <w:tc>
          <w:tcPr>
            <w:tcW w:w="3510" w:type="dxa"/>
            <w:vMerge w:val="restart"/>
            <w:tcBorders>
              <w:bottom w:val="nil"/>
              <w:right w:val="nil"/>
            </w:tcBorders>
          </w:tcPr>
          <w:p w14:paraId="243E8329" w14:textId="77777777" w:rsidR="00C25E00" w:rsidRDefault="00C25E00">
            <w:pPr>
              <w:pStyle w:val="TableParagraph"/>
              <w:rPr>
                <w:rFonts w:ascii="Times New Roman"/>
              </w:rPr>
            </w:pPr>
          </w:p>
        </w:tc>
      </w:tr>
      <w:tr w:rsidR="00C25E00" w14:paraId="17BF0F4C" w14:textId="77777777">
        <w:trPr>
          <w:trHeight w:val="1127"/>
        </w:trPr>
        <w:tc>
          <w:tcPr>
            <w:tcW w:w="2235" w:type="dxa"/>
          </w:tcPr>
          <w:p w14:paraId="179B4C7F" w14:textId="77777777" w:rsidR="00C25E00" w:rsidRDefault="00BE354D">
            <w:pPr>
              <w:pStyle w:val="TableParagraph"/>
              <w:tabs>
                <w:tab w:val="left" w:pos="1252"/>
              </w:tabs>
              <w:spacing w:line="278" w:lineRule="auto"/>
              <w:ind w:left="827" w:right="314" w:hanging="360"/>
              <w:rPr>
                <w:rFonts w:ascii="Calibri"/>
                <w:b/>
              </w:rPr>
            </w:pPr>
            <w:r>
              <w:rPr>
                <w:rFonts w:ascii="Calibri"/>
                <w:b/>
              </w:rPr>
              <w:t>3.</w:t>
            </w:r>
            <w:r>
              <w:rPr>
                <w:rFonts w:ascii="Calibri"/>
                <w:b/>
              </w:rPr>
              <w:tab/>
            </w:r>
            <w:r>
              <w:rPr>
                <w:rFonts w:ascii="Calibri"/>
                <w:b/>
              </w:rPr>
              <w:tab/>
            </w:r>
            <w:r>
              <w:rPr>
                <w:rFonts w:ascii="Calibri"/>
                <w:b/>
                <w:spacing w:val="-3"/>
              </w:rPr>
              <w:t xml:space="preserve">Service </w:t>
            </w:r>
            <w:r>
              <w:rPr>
                <w:rFonts w:ascii="Calibri"/>
                <w:b/>
              </w:rPr>
              <w:t>Budget</w:t>
            </w:r>
          </w:p>
        </w:tc>
        <w:tc>
          <w:tcPr>
            <w:tcW w:w="4679" w:type="dxa"/>
          </w:tcPr>
          <w:p w14:paraId="3BD24FF8" w14:textId="77777777" w:rsidR="00C25E00" w:rsidRDefault="00BE354D">
            <w:pPr>
              <w:pStyle w:val="TableParagraph"/>
              <w:spacing w:line="278" w:lineRule="auto"/>
              <w:ind w:left="110" w:right="176"/>
              <w:rPr>
                <w:rFonts w:ascii="Calibri"/>
              </w:rPr>
            </w:pPr>
            <w:r>
              <w:rPr>
                <w:rFonts w:ascii="Calibri"/>
              </w:rPr>
              <w:t>(Please speak to your line manager about accessing funding through your service if there is no HEE funding for your chosen course)</w:t>
            </w:r>
          </w:p>
        </w:tc>
        <w:tc>
          <w:tcPr>
            <w:tcW w:w="3510" w:type="dxa"/>
            <w:vMerge/>
            <w:tcBorders>
              <w:top w:val="nil"/>
              <w:bottom w:val="nil"/>
              <w:right w:val="nil"/>
            </w:tcBorders>
          </w:tcPr>
          <w:p w14:paraId="0E52C0E7" w14:textId="77777777" w:rsidR="00C25E00" w:rsidRDefault="00C25E00">
            <w:pPr>
              <w:rPr>
                <w:sz w:val="2"/>
                <w:szCs w:val="2"/>
              </w:rPr>
            </w:pPr>
          </w:p>
        </w:tc>
      </w:tr>
      <w:tr w:rsidR="00C25E00" w14:paraId="367BEA21" w14:textId="77777777">
        <w:trPr>
          <w:trHeight w:val="1125"/>
        </w:trPr>
        <w:tc>
          <w:tcPr>
            <w:tcW w:w="2235" w:type="dxa"/>
          </w:tcPr>
          <w:p w14:paraId="17BAA4FD" w14:textId="77777777" w:rsidR="00C25E00" w:rsidRDefault="00BE354D">
            <w:pPr>
              <w:pStyle w:val="TableParagraph"/>
              <w:tabs>
                <w:tab w:val="left" w:pos="1202"/>
              </w:tabs>
              <w:spacing w:line="265" w:lineRule="exact"/>
              <w:ind w:left="467"/>
              <w:rPr>
                <w:rFonts w:ascii="Calibri"/>
                <w:b/>
              </w:rPr>
            </w:pPr>
            <w:r>
              <w:rPr>
                <w:rFonts w:ascii="Calibri"/>
                <w:b/>
              </w:rPr>
              <w:t>4.</w:t>
            </w:r>
            <w:r>
              <w:rPr>
                <w:rFonts w:ascii="Calibri"/>
                <w:b/>
              </w:rPr>
              <w:tab/>
              <w:t>LCH</w:t>
            </w:r>
          </w:p>
          <w:p w14:paraId="6E58313C" w14:textId="77777777" w:rsidR="00C25E00" w:rsidRDefault="00BE354D">
            <w:pPr>
              <w:pStyle w:val="TableParagraph"/>
              <w:spacing w:before="43"/>
              <w:ind w:left="827"/>
              <w:rPr>
                <w:rFonts w:ascii="Calibri"/>
                <w:b/>
              </w:rPr>
            </w:pPr>
            <w:r>
              <w:rPr>
                <w:rFonts w:ascii="Calibri"/>
                <w:b/>
              </w:rPr>
              <w:t>Funding</w:t>
            </w:r>
          </w:p>
        </w:tc>
        <w:tc>
          <w:tcPr>
            <w:tcW w:w="4679" w:type="dxa"/>
          </w:tcPr>
          <w:p w14:paraId="4865B4E5" w14:textId="77777777" w:rsidR="00C25E00" w:rsidRDefault="00BE354D">
            <w:pPr>
              <w:pStyle w:val="TableParagraph"/>
              <w:spacing w:line="276" w:lineRule="auto"/>
              <w:ind w:left="110" w:right="159"/>
              <w:jc w:val="both"/>
              <w:rPr>
                <w:rFonts w:ascii="Calibri"/>
              </w:rPr>
            </w:pPr>
            <w:r>
              <w:rPr>
                <w:rFonts w:ascii="Calibri"/>
              </w:rPr>
              <w:t>(Where the cost of your course cannot be met by the previous 3 you can apply for LCH funding and your application will be considered by the panel)</w:t>
            </w:r>
          </w:p>
        </w:tc>
        <w:tc>
          <w:tcPr>
            <w:tcW w:w="3510" w:type="dxa"/>
            <w:vMerge/>
            <w:tcBorders>
              <w:top w:val="nil"/>
              <w:bottom w:val="nil"/>
              <w:right w:val="nil"/>
            </w:tcBorders>
          </w:tcPr>
          <w:p w14:paraId="00D996D4" w14:textId="77777777" w:rsidR="00C25E00" w:rsidRDefault="00C25E00">
            <w:pPr>
              <w:rPr>
                <w:sz w:val="2"/>
                <w:szCs w:val="2"/>
              </w:rPr>
            </w:pPr>
          </w:p>
        </w:tc>
      </w:tr>
    </w:tbl>
    <w:p w14:paraId="4AD1C6C9" w14:textId="77777777" w:rsidR="00C25E00" w:rsidRDefault="00C25E00">
      <w:pPr>
        <w:pStyle w:val="BodyText"/>
        <w:rPr>
          <w:rFonts w:ascii="Calibri"/>
          <w:sz w:val="20"/>
        </w:rPr>
      </w:pPr>
    </w:p>
    <w:p w14:paraId="6CC3E74E" w14:textId="77777777" w:rsidR="00C25E00" w:rsidRDefault="00C25E00">
      <w:pPr>
        <w:pStyle w:val="BodyText"/>
        <w:spacing w:before="11" w:after="1"/>
        <w:rPr>
          <w:rFonts w:ascii="Calibri"/>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3"/>
      </w:tblGrid>
      <w:tr w:rsidR="00C25E00" w14:paraId="7CDFB6F3" w14:textId="77777777">
        <w:trPr>
          <w:trHeight w:val="1019"/>
        </w:trPr>
        <w:tc>
          <w:tcPr>
            <w:tcW w:w="10423" w:type="dxa"/>
            <w:shd w:val="clear" w:color="auto" w:fill="C5D9F0"/>
          </w:tcPr>
          <w:p w14:paraId="328D96D2" w14:textId="77777777" w:rsidR="00C25E00" w:rsidRDefault="00BE354D">
            <w:pPr>
              <w:pStyle w:val="TableParagraph"/>
              <w:spacing w:before="1"/>
              <w:ind w:left="107"/>
              <w:rPr>
                <w:rFonts w:ascii="Calibri"/>
                <w:b/>
              </w:rPr>
            </w:pPr>
            <w:r>
              <w:rPr>
                <w:rFonts w:ascii="Calibri"/>
                <w:b/>
              </w:rPr>
              <w:t>Your Line manager must complete this section if you are applying for SSLDF/Service Budget or LCH Funding:</w:t>
            </w:r>
          </w:p>
        </w:tc>
      </w:tr>
      <w:tr w:rsidR="00C25E00" w14:paraId="4F6B58AC" w14:textId="77777777">
        <w:trPr>
          <w:trHeight w:val="508"/>
        </w:trPr>
        <w:tc>
          <w:tcPr>
            <w:tcW w:w="10423" w:type="dxa"/>
            <w:shd w:val="clear" w:color="auto" w:fill="C5D9F0"/>
          </w:tcPr>
          <w:p w14:paraId="2D7A7F1D" w14:textId="77777777" w:rsidR="00C25E00" w:rsidRDefault="00BE354D">
            <w:pPr>
              <w:pStyle w:val="TableParagraph"/>
              <w:spacing w:line="268" w:lineRule="exact"/>
              <w:ind w:left="107"/>
              <w:rPr>
                <w:rFonts w:ascii="Calibri"/>
                <w:b/>
              </w:rPr>
            </w:pPr>
            <w:r>
              <w:rPr>
                <w:rFonts w:ascii="Calibri"/>
                <w:b/>
              </w:rPr>
              <w:t>Please outline how this learning with help the service work towards its objectives:</w:t>
            </w:r>
          </w:p>
        </w:tc>
      </w:tr>
      <w:tr w:rsidR="00C25E00" w14:paraId="75DCA86F" w14:textId="77777777">
        <w:trPr>
          <w:trHeight w:val="2035"/>
        </w:trPr>
        <w:tc>
          <w:tcPr>
            <w:tcW w:w="10423" w:type="dxa"/>
          </w:tcPr>
          <w:p w14:paraId="64358FDB" w14:textId="77777777" w:rsidR="00C25E00" w:rsidRDefault="00C25E00">
            <w:pPr>
              <w:pStyle w:val="TableParagraph"/>
              <w:rPr>
                <w:rFonts w:ascii="Times New Roman"/>
              </w:rPr>
            </w:pPr>
          </w:p>
        </w:tc>
      </w:tr>
      <w:tr w:rsidR="00C25E00" w14:paraId="25F3A64F" w14:textId="77777777">
        <w:trPr>
          <w:trHeight w:val="508"/>
        </w:trPr>
        <w:tc>
          <w:tcPr>
            <w:tcW w:w="10423" w:type="dxa"/>
            <w:shd w:val="clear" w:color="auto" w:fill="C5D9F0"/>
          </w:tcPr>
          <w:p w14:paraId="2D36AF66" w14:textId="77777777" w:rsidR="00C25E00" w:rsidRDefault="00BE354D">
            <w:pPr>
              <w:pStyle w:val="TableParagraph"/>
              <w:spacing w:line="268" w:lineRule="exact"/>
              <w:ind w:left="107"/>
              <w:rPr>
                <w:rFonts w:ascii="Calibri"/>
                <w:b/>
              </w:rPr>
            </w:pPr>
            <w:r>
              <w:rPr>
                <w:rFonts w:ascii="Calibri"/>
                <w:b/>
              </w:rPr>
              <w:t xml:space="preserve">How does this learning contribute towards the LCH Plan </w:t>
            </w:r>
            <w:r>
              <w:rPr>
                <w:rFonts w:ascii="Calibri"/>
              </w:rPr>
              <w:t xml:space="preserve">(You can find this on Elsie </w:t>
            </w:r>
            <w:hyperlink r:id="rId23">
              <w:r>
                <w:rPr>
                  <w:rFonts w:ascii="Calibri"/>
                  <w:color w:val="0000FF"/>
                  <w:u w:val="single" w:color="0000FF"/>
                </w:rPr>
                <w:t>here</w:t>
              </w:r>
            </w:hyperlink>
            <w:r>
              <w:rPr>
                <w:rFonts w:ascii="Calibri"/>
              </w:rPr>
              <w:t>)</w:t>
            </w:r>
            <w:r>
              <w:rPr>
                <w:rFonts w:ascii="Calibri"/>
                <w:b/>
              </w:rPr>
              <w:t>:</w:t>
            </w:r>
          </w:p>
        </w:tc>
      </w:tr>
      <w:tr w:rsidR="00C25E00" w14:paraId="251D656B" w14:textId="77777777">
        <w:trPr>
          <w:trHeight w:val="2034"/>
        </w:trPr>
        <w:tc>
          <w:tcPr>
            <w:tcW w:w="10423" w:type="dxa"/>
          </w:tcPr>
          <w:p w14:paraId="0F3FFEC4" w14:textId="77777777" w:rsidR="00C25E00" w:rsidRDefault="00C25E00">
            <w:pPr>
              <w:pStyle w:val="TableParagraph"/>
              <w:rPr>
                <w:rFonts w:ascii="Times New Roman"/>
              </w:rPr>
            </w:pPr>
          </w:p>
        </w:tc>
      </w:tr>
      <w:tr w:rsidR="00C25E00" w14:paraId="6EEBF4E7" w14:textId="77777777">
        <w:trPr>
          <w:trHeight w:val="510"/>
        </w:trPr>
        <w:tc>
          <w:tcPr>
            <w:tcW w:w="10423" w:type="dxa"/>
            <w:shd w:val="clear" w:color="auto" w:fill="C5D9F0"/>
          </w:tcPr>
          <w:p w14:paraId="73C886E5" w14:textId="77777777" w:rsidR="00C25E00" w:rsidRDefault="00BE354D">
            <w:pPr>
              <w:pStyle w:val="TableParagraph"/>
              <w:spacing w:before="1"/>
              <w:ind w:left="107"/>
              <w:rPr>
                <w:rFonts w:ascii="Calibri"/>
                <w:b/>
              </w:rPr>
            </w:pPr>
            <w:r>
              <w:rPr>
                <w:rFonts w:ascii="Calibri"/>
                <w:b/>
              </w:rPr>
              <w:t>What will the benefits be to the team if this individual undertakes this learning?</w:t>
            </w:r>
          </w:p>
        </w:tc>
      </w:tr>
    </w:tbl>
    <w:p w14:paraId="6D1F298B" w14:textId="77777777" w:rsidR="00C25E00" w:rsidRDefault="00C25E00">
      <w:pPr>
        <w:rPr>
          <w:rFonts w:ascii="Calibri"/>
        </w:rPr>
        <w:sectPr w:rsidR="00C25E00">
          <w:pgSz w:w="11910" w:h="16850"/>
          <w:pgMar w:top="980" w:right="0" w:bottom="820" w:left="340" w:header="0" w:footer="629"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9"/>
        <w:gridCol w:w="3608"/>
        <w:gridCol w:w="3217"/>
      </w:tblGrid>
      <w:tr w:rsidR="00C25E00" w14:paraId="3D1C8E06" w14:textId="77777777">
        <w:trPr>
          <w:trHeight w:val="2037"/>
        </w:trPr>
        <w:tc>
          <w:tcPr>
            <w:tcW w:w="10424" w:type="dxa"/>
            <w:gridSpan w:val="3"/>
          </w:tcPr>
          <w:p w14:paraId="5F899B6D" w14:textId="77777777" w:rsidR="00C25E00" w:rsidRDefault="00C25E00">
            <w:pPr>
              <w:pStyle w:val="TableParagraph"/>
              <w:rPr>
                <w:rFonts w:ascii="Times New Roman"/>
              </w:rPr>
            </w:pPr>
          </w:p>
        </w:tc>
      </w:tr>
      <w:tr w:rsidR="00C25E00" w14:paraId="79528C11" w14:textId="77777777">
        <w:trPr>
          <w:trHeight w:val="817"/>
        </w:trPr>
        <w:tc>
          <w:tcPr>
            <w:tcW w:w="10424" w:type="dxa"/>
            <w:gridSpan w:val="3"/>
            <w:shd w:val="clear" w:color="auto" w:fill="C5D9F0"/>
          </w:tcPr>
          <w:p w14:paraId="0B814577" w14:textId="77777777" w:rsidR="00C25E00" w:rsidRDefault="00BE354D">
            <w:pPr>
              <w:pStyle w:val="TableParagraph"/>
              <w:spacing w:line="276" w:lineRule="auto"/>
              <w:ind w:left="107" w:right="807"/>
              <w:rPr>
                <w:rFonts w:ascii="Calibri"/>
                <w:b/>
              </w:rPr>
            </w:pPr>
            <w:r>
              <w:rPr>
                <w:rFonts w:ascii="Calibri"/>
                <w:b/>
              </w:rPr>
              <w:t>What will the implications be to the team and the organisation if this individual does not undertake this learning?</w:t>
            </w:r>
          </w:p>
        </w:tc>
      </w:tr>
      <w:tr w:rsidR="00C25E00" w14:paraId="642594E2" w14:textId="77777777">
        <w:trPr>
          <w:trHeight w:val="2035"/>
        </w:trPr>
        <w:tc>
          <w:tcPr>
            <w:tcW w:w="10424" w:type="dxa"/>
            <w:gridSpan w:val="3"/>
          </w:tcPr>
          <w:p w14:paraId="6ED45DF6" w14:textId="77777777" w:rsidR="00C25E00" w:rsidRDefault="00C25E00">
            <w:pPr>
              <w:pStyle w:val="TableParagraph"/>
              <w:rPr>
                <w:rFonts w:ascii="Times New Roman"/>
              </w:rPr>
            </w:pPr>
          </w:p>
        </w:tc>
      </w:tr>
      <w:tr w:rsidR="00C25E00" w14:paraId="3B4E067D" w14:textId="77777777">
        <w:trPr>
          <w:trHeight w:val="508"/>
        </w:trPr>
        <w:tc>
          <w:tcPr>
            <w:tcW w:w="7207" w:type="dxa"/>
            <w:gridSpan w:val="2"/>
            <w:shd w:val="clear" w:color="auto" w:fill="C5D9F0"/>
          </w:tcPr>
          <w:p w14:paraId="10CD9F4F" w14:textId="77777777" w:rsidR="00C25E00" w:rsidRDefault="00BE354D">
            <w:pPr>
              <w:pStyle w:val="TableParagraph"/>
              <w:spacing w:line="268" w:lineRule="exact"/>
              <w:ind w:left="107"/>
              <w:rPr>
                <w:rFonts w:ascii="Calibri"/>
                <w:b/>
              </w:rPr>
            </w:pPr>
            <w:r>
              <w:rPr>
                <w:rFonts w:ascii="Calibri"/>
                <w:b/>
              </w:rPr>
              <w:t>With the above in mind, please tick one of the following:</w:t>
            </w:r>
          </w:p>
        </w:tc>
        <w:tc>
          <w:tcPr>
            <w:tcW w:w="3217" w:type="dxa"/>
            <w:shd w:val="clear" w:color="auto" w:fill="C5D9F0"/>
          </w:tcPr>
          <w:p w14:paraId="3B65612E" w14:textId="77777777" w:rsidR="00C25E00" w:rsidRDefault="00C25E00">
            <w:pPr>
              <w:pStyle w:val="TableParagraph"/>
              <w:rPr>
                <w:rFonts w:ascii="Times New Roman"/>
              </w:rPr>
            </w:pPr>
          </w:p>
        </w:tc>
      </w:tr>
      <w:tr w:rsidR="00C25E00" w14:paraId="1A718AE2" w14:textId="77777777">
        <w:trPr>
          <w:trHeight w:val="1326"/>
        </w:trPr>
        <w:tc>
          <w:tcPr>
            <w:tcW w:w="3599" w:type="dxa"/>
          </w:tcPr>
          <w:p w14:paraId="3B5BCF03" w14:textId="77777777" w:rsidR="00C25E00" w:rsidRDefault="00BE354D">
            <w:pPr>
              <w:pStyle w:val="TableParagraph"/>
              <w:spacing w:line="278" w:lineRule="auto"/>
              <w:ind w:left="383" w:right="373" w:hanging="3"/>
              <w:jc w:val="center"/>
              <w:rPr>
                <w:rFonts w:ascii="Calibri"/>
              </w:rPr>
            </w:pPr>
            <w:r>
              <w:rPr>
                <w:rFonts w:ascii="Calibri"/>
              </w:rPr>
              <w:t xml:space="preserve">This training is </w:t>
            </w:r>
            <w:r>
              <w:rPr>
                <w:rFonts w:ascii="Calibri"/>
                <w:b/>
              </w:rPr>
              <w:t xml:space="preserve">ESSENTIAL </w:t>
            </w:r>
            <w:r>
              <w:rPr>
                <w:rFonts w:ascii="Calibri"/>
              </w:rPr>
              <w:t>and I support the learner to apply for</w:t>
            </w:r>
          </w:p>
          <w:p w14:paraId="4C218B9E" w14:textId="77777777" w:rsidR="00C25E00" w:rsidRDefault="00BE354D">
            <w:pPr>
              <w:pStyle w:val="TableParagraph"/>
              <w:spacing w:before="194"/>
              <w:ind w:left="1166" w:right="1157"/>
              <w:jc w:val="center"/>
              <w:rPr>
                <w:rFonts w:ascii="Calibri"/>
              </w:rPr>
            </w:pPr>
            <w:r>
              <w:rPr>
                <w:rFonts w:ascii="Calibri"/>
              </w:rPr>
              <w:t>100% funding</w:t>
            </w:r>
          </w:p>
        </w:tc>
        <w:tc>
          <w:tcPr>
            <w:tcW w:w="3608" w:type="dxa"/>
          </w:tcPr>
          <w:p w14:paraId="3DF60AF5" w14:textId="77777777" w:rsidR="00C25E00" w:rsidRDefault="00BE354D">
            <w:pPr>
              <w:pStyle w:val="TableParagraph"/>
              <w:spacing w:line="276" w:lineRule="auto"/>
              <w:ind w:left="148" w:right="141" w:firstLine="1"/>
              <w:jc w:val="center"/>
              <w:rPr>
                <w:rFonts w:ascii="Calibri"/>
              </w:rPr>
            </w:pPr>
            <w:r>
              <w:rPr>
                <w:rFonts w:ascii="Calibri"/>
              </w:rPr>
              <w:t xml:space="preserve">This training is </w:t>
            </w:r>
            <w:r>
              <w:rPr>
                <w:rFonts w:ascii="Calibri"/>
                <w:b/>
              </w:rPr>
              <w:t xml:space="preserve">DESIRABLE </w:t>
            </w:r>
            <w:r>
              <w:rPr>
                <w:rFonts w:ascii="Calibri"/>
              </w:rPr>
              <w:t>and I support the learner to apply for 50% funding</w:t>
            </w:r>
          </w:p>
        </w:tc>
        <w:tc>
          <w:tcPr>
            <w:tcW w:w="3217" w:type="dxa"/>
          </w:tcPr>
          <w:p w14:paraId="230F3BB0" w14:textId="77777777" w:rsidR="00C25E00" w:rsidRDefault="00BE354D">
            <w:pPr>
              <w:pStyle w:val="TableParagraph"/>
              <w:spacing w:line="276" w:lineRule="auto"/>
              <w:ind w:left="114" w:right="105" w:hanging="1"/>
              <w:jc w:val="center"/>
              <w:rPr>
                <w:rFonts w:ascii="Calibri"/>
              </w:rPr>
            </w:pPr>
            <w:r>
              <w:rPr>
                <w:rFonts w:ascii="Calibri"/>
              </w:rPr>
              <w:t xml:space="preserve">This training is for </w:t>
            </w:r>
            <w:r>
              <w:rPr>
                <w:rFonts w:ascii="Calibri"/>
                <w:b/>
              </w:rPr>
              <w:t xml:space="preserve">CAREER </w:t>
            </w:r>
            <w:proofErr w:type="gramStart"/>
            <w:r>
              <w:rPr>
                <w:rFonts w:ascii="Calibri"/>
                <w:b/>
              </w:rPr>
              <w:t>DEVELOPMENT</w:t>
            </w:r>
            <w:proofErr w:type="gramEnd"/>
            <w:r>
              <w:rPr>
                <w:rFonts w:ascii="Calibri"/>
                <w:b/>
              </w:rPr>
              <w:t xml:space="preserve"> </w:t>
            </w:r>
            <w:r>
              <w:rPr>
                <w:rFonts w:ascii="Calibri"/>
              </w:rPr>
              <w:t>and I support the learner to apply for 25% funding</w:t>
            </w:r>
          </w:p>
        </w:tc>
      </w:tr>
    </w:tbl>
    <w:p w14:paraId="10E9BF92" w14:textId="77777777" w:rsidR="00C25E00" w:rsidRDefault="00C25E00">
      <w:pPr>
        <w:pStyle w:val="BodyText"/>
        <w:rPr>
          <w:rFonts w:ascii="Calibri"/>
          <w:sz w:val="20"/>
        </w:rPr>
      </w:pPr>
    </w:p>
    <w:p w14:paraId="7266F1BE" w14:textId="77777777" w:rsidR="00C25E00" w:rsidRDefault="00C25E00">
      <w:pPr>
        <w:pStyle w:val="BodyText"/>
        <w:spacing w:before="7" w:after="1"/>
        <w:rPr>
          <w:rFonts w:ascii="Calibri"/>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5211"/>
      </w:tblGrid>
      <w:tr w:rsidR="00C25E00" w14:paraId="3769F183" w14:textId="77777777">
        <w:trPr>
          <w:trHeight w:val="1017"/>
        </w:trPr>
        <w:tc>
          <w:tcPr>
            <w:tcW w:w="5211" w:type="dxa"/>
          </w:tcPr>
          <w:p w14:paraId="7254FE95" w14:textId="77777777" w:rsidR="00C25E00" w:rsidRDefault="00BE354D">
            <w:pPr>
              <w:pStyle w:val="TableParagraph"/>
              <w:spacing w:before="2"/>
              <w:ind w:left="107"/>
              <w:rPr>
                <w:rFonts w:ascii="Calibri" w:hAnsi="Calibri"/>
                <w:b/>
              </w:rPr>
            </w:pPr>
            <w:r>
              <w:rPr>
                <w:rFonts w:ascii="Calibri" w:hAnsi="Calibri"/>
                <w:b/>
              </w:rPr>
              <w:t>Manager’s Name:</w:t>
            </w:r>
          </w:p>
        </w:tc>
        <w:tc>
          <w:tcPr>
            <w:tcW w:w="5211" w:type="dxa"/>
          </w:tcPr>
          <w:p w14:paraId="41B77E02" w14:textId="77777777" w:rsidR="00C25E00" w:rsidRDefault="00BE354D">
            <w:pPr>
              <w:pStyle w:val="TableParagraph"/>
              <w:spacing w:before="2"/>
              <w:ind w:left="108"/>
              <w:rPr>
                <w:rFonts w:ascii="Calibri"/>
                <w:b/>
              </w:rPr>
            </w:pPr>
            <w:r>
              <w:rPr>
                <w:rFonts w:ascii="Calibri"/>
                <w:b/>
              </w:rPr>
              <w:t>Date:</w:t>
            </w:r>
          </w:p>
        </w:tc>
      </w:tr>
      <w:tr w:rsidR="00C25E00" w14:paraId="4D3FCFE4" w14:textId="77777777">
        <w:trPr>
          <w:trHeight w:val="1017"/>
        </w:trPr>
        <w:tc>
          <w:tcPr>
            <w:tcW w:w="5211" w:type="dxa"/>
          </w:tcPr>
          <w:p w14:paraId="7662FFCF" w14:textId="77777777" w:rsidR="00C25E00" w:rsidRDefault="00BE354D">
            <w:pPr>
              <w:pStyle w:val="TableParagraph"/>
              <w:spacing w:before="2"/>
              <w:ind w:left="107"/>
              <w:rPr>
                <w:rFonts w:ascii="Calibri" w:hAnsi="Calibri"/>
                <w:b/>
              </w:rPr>
            </w:pPr>
            <w:r>
              <w:rPr>
                <w:rFonts w:ascii="Calibri" w:hAnsi="Calibri"/>
                <w:b/>
              </w:rPr>
              <w:t>Manager’s Signature:</w:t>
            </w:r>
          </w:p>
        </w:tc>
        <w:tc>
          <w:tcPr>
            <w:tcW w:w="5211" w:type="dxa"/>
          </w:tcPr>
          <w:p w14:paraId="4EFCA481" w14:textId="77777777" w:rsidR="00C25E00" w:rsidRDefault="00BE354D">
            <w:pPr>
              <w:pStyle w:val="TableParagraph"/>
              <w:spacing w:before="2"/>
              <w:ind w:left="108"/>
              <w:rPr>
                <w:rFonts w:ascii="Calibri"/>
                <w:b/>
              </w:rPr>
            </w:pPr>
            <w:r>
              <w:rPr>
                <w:rFonts w:ascii="Calibri"/>
                <w:b/>
              </w:rPr>
              <w:t>Date:</w:t>
            </w:r>
          </w:p>
        </w:tc>
      </w:tr>
      <w:tr w:rsidR="00C25E00" w14:paraId="575BCCCD" w14:textId="77777777">
        <w:trPr>
          <w:trHeight w:val="1326"/>
        </w:trPr>
        <w:tc>
          <w:tcPr>
            <w:tcW w:w="5211" w:type="dxa"/>
          </w:tcPr>
          <w:p w14:paraId="24172E4E" w14:textId="77777777" w:rsidR="00C25E00" w:rsidRDefault="00BE354D">
            <w:pPr>
              <w:pStyle w:val="TableParagraph"/>
              <w:spacing w:before="2" w:line="276" w:lineRule="auto"/>
              <w:ind w:left="107" w:right="311"/>
              <w:rPr>
                <w:rFonts w:ascii="Calibri" w:hAnsi="Calibri"/>
                <w:b/>
              </w:rPr>
            </w:pPr>
            <w:r>
              <w:rPr>
                <w:rFonts w:ascii="Calibri" w:hAnsi="Calibri"/>
                <w:b/>
              </w:rPr>
              <w:t>Clinical Lead (Adults, Children’s or Specialist BU) or Head of Department Signature (Corporate Services):</w:t>
            </w:r>
          </w:p>
        </w:tc>
        <w:tc>
          <w:tcPr>
            <w:tcW w:w="5211" w:type="dxa"/>
          </w:tcPr>
          <w:p w14:paraId="28581CF6" w14:textId="77777777" w:rsidR="00C25E00" w:rsidRDefault="00C25E00">
            <w:pPr>
              <w:pStyle w:val="TableParagraph"/>
              <w:rPr>
                <w:rFonts w:ascii="Times New Roman"/>
              </w:rPr>
            </w:pPr>
          </w:p>
        </w:tc>
      </w:tr>
    </w:tbl>
    <w:p w14:paraId="77CCC097" w14:textId="77777777" w:rsidR="00C25E00" w:rsidRDefault="00BE354D">
      <w:pPr>
        <w:pStyle w:val="ListParagraph"/>
        <w:numPr>
          <w:ilvl w:val="1"/>
          <w:numId w:val="7"/>
        </w:numPr>
        <w:tabs>
          <w:tab w:val="left" w:pos="1321"/>
          <w:tab w:val="left" w:pos="1322"/>
        </w:tabs>
        <w:spacing w:before="1"/>
        <w:ind w:left="1321" w:hanging="736"/>
        <w:rPr>
          <w:rFonts w:ascii="Symbol" w:hAnsi="Symbol"/>
          <w:b/>
        </w:rPr>
      </w:pPr>
      <w:r>
        <w:rPr>
          <w:rFonts w:ascii="Calibri" w:hAnsi="Calibri"/>
          <w:b/>
        </w:rPr>
        <w:t>All applications must be signed by your line</w:t>
      </w:r>
      <w:r>
        <w:rPr>
          <w:rFonts w:ascii="Calibri" w:hAnsi="Calibri"/>
          <w:b/>
          <w:spacing w:val="-11"/>
        </w:rPr>
        <w:t xml:space="preserve"> </w:t>
      </w:r>
      <w:r>
        <w:rPr>
          <w:rFonts w:ascii="Calibri" w:hAnsi="Calibri"/>
          <w:b/>
        </w:rPr>
        <w:t>manager.</w:t>
      </w:r>
    </w:p>
    <w:p w14:paraId="0505652F" w14:textId="77777777" w:rsidR="00C25E00" w:rsidRDefault="00BE354D">
      <w:pPr>
        <w:pStyle w:val="ListParagraph"/>
        <w:numPr>
          <w:ilvl w:val="1"/>
          <w:numId w:val="7"/>
        </w:numPr>
        <w:tabs>
          <w:tab w:val="left" w:pos="1321"/>
          <w:tab w:val="left" w:pos="1322"/>
        </w:tabs>
        <w:spacing w:before="41" w:line="276" w:lineRule="auto"/>
        <w:ind w:right="245" w:hanging="360"/>
        <w:rPr>
          <w:rFonts w:ascii="Symbol" w:hAnsi="Symbol"/>
          <w:b/>
        </w:rPr>
      </w:pPr>
      <w:r>
        <w:tab/>
      </w:r>
      <w:r>
        <w:rPr>
          <w:rFonts w:ascii="Calibri" w:hAnsi="Calibri"/>
          <w:b/>
          <w:color w:val="202020"/>
        </w:rPr>
        <w:t>All applications for funding and study leave within the Adult Business Unit must first be sent to Caroline McNamara (</w:t>
      </w:r>
      <w:hyperlink r:id="rId24">
        <w:r>
          <w:rPr>
            <w:rFonts w:ascii="Calibri" w:hAnsi="Calibri"/>
            <w:b/>
            <w:color w:val="0000FF"/>
            <w:u w:val="single" w:color="0000FF"/>
          </w:rPr>
          <w:t>caroline.mcnamara2@nhs.net</w:t>
        </w:r>
      </w:hyperlink>
      <w:r>
        <w:rPr>
          <w:rFonts w:ascii="Calibri" w:hAnsi="Calibri"/>
          <w:b/>
          <w:color w:val="202020"/>
        </w:rPr>
        <w:t>), with Julie Mountain (</w:t>
      </w:r>
      <w:hyperlink r:id="rId25">
        <w:r>
          <w:rPr>
            <w:rFonts w:ascii="Calibri" w:hAnsi="Calibri"/>
            <w:b/>
            <w:color w:val="0000FF"/>
            <w:u w:val="single" w:color="0000FF"/>
          </w:rPr>
          <w:t>julie.mountain@nhs.net</w:t>
        </w:r>
      </w:hyperlink>
      <w:r>
        <w:rPr>
          <w:rFonts w:ascii="Calibri" w:hAnsi="Calibri"/>
          <w:b/>
          <w:color w:val="202020"/>
        </w:rPr>
        <w:t>) and Senior Ops admin (</w:t>
      </w:r>
      <w:hyperlink r:id="rId26">
        <w:r>
          <w:rPr>
            <w:rFonts w:ascii="Calibri" w:hAnsi="Calibri"/>
            <w:b/>
            <w:color w:val="0000FF"/>
            <w:u w:val="single" w:color="0000FF"/>
          </w:rPr>
          <w:t>senioropsteam@nhs.net</w:t>
        </w:r>
      </w:hyperlink>
      <w:r>
        <w:rPr>
          <w:rFonts w:ascii="Calibri" w:hAnsi="Calibri"/>
          <w:b/>
          <w:color w:val="202020"/>
        </w:rPr>
        <w:t>) copied</w:t>
      </w:r>
      <w:r>
        <w:rPr>
          <w:rFonts w:ascii="Calibri" w:hAnsi="Calibri"/>
          <w:b/>
          <w:color w:val="202020"/>
          <w:spacing w:val="-4"/>
        </w:rPr>
        <w:t xml:space="preserve"> </w:t>
      </w:r>
      <w:r>
        <w:rPr>
          <w:rFonts w:ascii="Calibri" w:hAnsi="Calibri"/>
          <w:b/>
          <w:color w:val="202020"/>
        </w:rPr>
        <w:t>in</w:t>
      </w:r>
    </w:p>
    <w:p w14:paraId="3B076729" w14:textId="77777777" w:rsidR="00C25E00" w:rsidRDefault="00BE354D">
      <w:pPr>
        <w:pStyle w:val="ListParagraph"/>
        <w:numPr>
          <w:ilvl w:val="1"/>
          <w:numId w:val="7"/>
        </w:numPr>
        <w:tabs>
          <w:tab w:val="left" w:pos="1321"/>
          <w:tab w:val="left" w:pos="1322"/>
        </w:tabs>
        <w:ind w:left="1321" w:hanging="736"/>
        <w:rPr>
          <w:rFonts w:ascii="Symbol" w:hAnsi="Symbol"/>
          <w:b/>
        </w:rPr>
      </w:pPr>
      <w:r>
        <w:rPr>
          <w:rFonts w:ascii="Calibri" w:hAnsi="Calibri"/>
          <w:b/>
        </w:rPr>
        <w:t>Please return your completed application form to Maria Ashraf at</w:t>
      </w:r>
      <w:r>
        <w:rPr>
          <w:rFonts w:ascii="Calibri" w:hAnsi="Calibri"/>
          <w:b/>
          <w:color w:val="0000FF"/>
          <w:spacing w:val="-11"/>
        </w:rPr>
        <w:t xml:space="preserve"> </w:t>
      </w:r>
      <w:hyperlink r:id="rId27">
        <w:r>
          <w:rPr>
            <w:rFonts w:ascii="Calibri" w:hAnsi="Calibri"/>
            <w:b/>
            <w:color w:val="0000FF"/>
            <w:u w:val="single" w:color="0000FF"/>
          </w:rPr>
          <w:t>maria.ashraf@nhs.net</w:t>
        </w:r>
      </w:hyperlink>
    </w:p>
    <w:p w14:paraId="260D5462" w14:textId="77777777" w:rsidR="00C25E00" w:rsidRDefault="00C25E00">
      <w:pPr>
        <w:rPr>
          <w:rFonts w:ascii="Symbol" w:hAnsi="Symbol"/>
        </w:rPr>
        <w:sectPr w:rsidR="00C25E00">
          <w:pgSz w:w="11910" w:h="16850"/>
          <w:pgMar w:top="980" w:right="0" w:bottom="820" w:left="340" w:header="0" w:footer="629" w:gutter="0"/>
          <w:cols w:space="720"/>
        </w:sectPr>
      </w:pPr>
    </w:p>
    <w:p w14:paraId="686AE7D3" w14:textId="77777777" w:rsidR="00C25E00" w:rsidRDefault="00C25E00">
      <w:pPr>
        <w:pStyle w:val="BodyText"/>
        <w:rPr>
          <w:rFonts w:ascii="Calibri"/>
          <w:b/>
          <w:sz w:val="20"/>
        </w:rPr>
      </w:pPr>
    </w:p>
    <w:p w14:paraId="684C7AA4" w14:textId="77777777" w:rsidR="00C25E00" w:rsidRDefault="00C25E00">
      <w:pPr>
        <w:pStyle w:val="BodyText"/>
        <w:rPr>
          <w:rFonts w:ascii="Calibri"/>
          <w:b/>
          <w:sz w:val="20"/>
        </w:rPr>
      </w:pPr>
    </w:p>
    <w:p w14:paraId="5909E27B" w14:textId="77777777" w:rsidR="00C25E00" w:rsidRDefault="00C25E00">
      <w:pPr>
        <w:pStyle w:val="BodyText"/>
        <w:rPr>
          <w:rFonts w:ascii="Calibri"/>
          <w:b/>
          <w:sz w:val="20"/>
        </w:rPr>
      </w:pPr>
    </w:p>
    <w:p w14:paraId="6B428104" w14:textId="77777777" w:rsidR="00C25E00" w:rsidRDefault="00BE354D">
      <w:pPr>
        <w:pStyle w:val="Heading1"/>
        <w:spacing w:before="177"/>
        <w:jc w:val="both"/>
      </w:pPr>
      <w:r>
        <w:t>Learning and Development Funding Application Form Guidance</w:t>
      </w:r>
    </w:p>
    <w:p w14:paraId="715C6BB7" w14:textId="77777777" w:rsidR="00C25E00" w:rsidRDefault="00BE354D">
      <w:pPr>
        <w:spacing w:before="257" w:line="276" w:lineRule="auto"/>
        <w:ind w:left="226" w:right="396"/>
        <w:jc w:val="both"/>
        <w:rPr>
          <w:rFonts w:ascii="Calibri"/>
        </w:rPr>
      </w:pPr>
      <w:r>
        <w:rPr>
          <w:rFonts w:ascii="Calibri"/>
        </w:rPr>
        <w:t>This form should be completed by anyone who wants to undertake learning or development provided by any organisation outside the Trust where a cost is attached (regardless of duration). This includes any courses funded through the learning provider by Health Education England (HEE), Health Education Yorkshire &amp; Humber (HEYH) or Local Education and Training Boards (LETB).</w:t>
      </w:r>
    </w:p>
    <w:p w14:paraId="019D2FAA" w14:textId="77777777" w:rsidR="00C25E00" w:rsidRDefault="00C25E00">
      <w:pPr>
        <w:pStyle w:val="BodyText"/>
        <w:rPr>
          <w:rFonts w:ascii="Calibri"/>
          <w:sz w:val="22"/>
        </w:rPr>
      </w:pPr>
    </w:p>
    <w:p w14:paraId="063A3AB1" w14:textId="77777777" w:rsidR="00C25E00" w:rsidRDefault="00C25E00">
      <w:pPr>
        <w:pStyle w:val="BodyText"/>
        <w:rPr>
          <w:rFonts w:ascii="Calibri"/>
          <w:sz w:val="22"/>
        </w:rPr>
      </w:pPr>
    </w:p>
    <w:p w14:paraId="02EA590B" w14:textId="77777777" w:rsidR="00C25E00" w:rsidRDefault="00BE354D">
      <w:pPr>
        <w:spacing w:before="174"/>
        <w:ind w:left="226"/>
        <w:rPr>
          <w:rFonts w:ascii="Calibri"/>
          <w:b/>
        </w:rPr>
      </w:pPr>
      <w:r>
        <w:rPr>
          <w:rFonts w:ascii="Calibri"/>
          <w:b/>
        </w:rPr>
        <w:t>Course Details:</w:t>
      </w:r>
    </w:p>
    <w:p w14:paraId="7366B791" w14:textId="77777777" w:rsidR="00C25E00" w:rsidRDefault="00C25E00">
      <w:pPr>
        <w:pStyle w:val="BodyText"/>
        <w:spacing w:before="9"/>
        <w:rPr>
          <w:rFonts w:ascii="Calibri"/>
          <w:b/>
          <w:sz w:val="19"/>
        </w:rPr>
      </w:pPr>
    </w:p>
    <w:p w14:paraId="469D3BED" w14:textId="77777777" w:rsidR="00C25E00" w:rsidRDefault="00BE354D">
      <w:pPr>
        <w:spacing w:line="453" w:lineRule="auto"/>
        <w:ind w:left="226" w:right="5568"/>
        <w:rPr>
          <w:rFonts w:ascii="Calibri"/>
        </w:rPr>
      </w:pPr>
      <w:r>
        <w:rPr>
          <w:rFonts w:ascii="Calibri"/>
        </w:rPr>
        <w:t xml:space="preserve">It is important that you provide us with full details of the course. If you do not know the end </w:t>
      </w:r>
      <w:proofErr w:type="gramStart"/>
      <w:r>
        <w:rPr>
          <w:rFonts w:ascii="Calibri"/>
        </w:rPr>
        <w:t>date</w:t>
      </w:r>
      <w:proofErr w:type="gramEnd"/>
      <w:r>
        <w:rPr>
          <w:rFonts w:ascii="Calibri"/>
        </w:rPr>
        <w:t xml:space="preserve"> please make an estimation.</w:t>
      </w:r>
    </w:p>
    <w:p w14:paraId="1910D0FC" w14:textId="77777777" w:rsidR="00C25E00" w:rsidRDefault="00BE354D">
      <w:pPr>
        <w:spacing w:before="2"/>
        <w:ind w:left="226"/>
        <w:rPr>
          <w:rFonts w:ascii="Calibri"/>
        </w:rPr>
      </w:pPr>
      <w:r>
        <w:rPr>
          <w:rFonts w:ascii="Calibri"/>
        </w:rPr>
        <w:t>If the course is for longer than 12 months you must reapply for funding each year.</w:t>
      </w:r>
    </w:p>
    <w:p w14:paraId="352E1DE0" w14:textId="77777777" w:rsidR="00C25E00" w:rsidRDefault="00C25E00">
      <w:pPr>
        <w:pStyle w:val="BodyText"/>
        <w:spacing w:before="6"/>
        <w:rPr>
          <w:rFonts w:ascii="Calibri"/>
          <w:sz w:val="19"/>
        </w:rPr>
      </w:pPr>
    </w:p>
    <w:p w14:paraId="453CFB68" w14:textId="77777777" w:rsidR="00C25E00" w:rsidRDefault="00BE354D">
      <w:pPr>
        <w:spacing w:line="276" w:lineRule="auto"/>
        <w:ind w:left="226" w:right="484"/>
        <w:jc w:val="both"/>
        <w:rPr>
          <w:rFonts w:ascii="Calibri"/>
        </w:rPr>
      </w:pPr>
      <w:r>
        <w:rPr>
          <w:rFonts w:ascii="Calibri"/>
        </w:rPr>
        <w:t xml:space="preserve">Any study leave must be agreed with your manager, inclusion on this form is for record keeping purposes only. Managers must </w:t>
      </w:r>
      <w:proofErr w:type="gramStart"/>
      <w:r>
        <w:rPr>
          <w:rFonts w:ascii="Calibri"/>
        </w:rPr>
        <w:t>give reasonable consideration to</w:t>
      </w:r>
      <w:proofErr w:type="gramEnd"/>
      <w:r>
        <w:rPr>
          <w:rFonts w:ascii="Calibri"/>
        </w:rPr>
        <w:t xml:space="preserve"> absence from work requested to undertake learning activities and ensure equity in decision making.</w:t>
      </w:r>
    </w:p>
    <w:p w14:paraId="4F85A73D" w14:textId="77777777" w:rsidR="00C25E00" w:rsidRDefault="00C25E00">
      <w:pPr>
        <w:pStyle w:val="BodyText"/>
        <w:rPr>
          <w:rFonts w:ascii="Calibri"/>
          <w:sz w:val="22"/>
        </w:rPr>
      </w:pPr>
    </w:p>
    <w:p w14:paraId="556D9C8F" w14:textId="77777777" w:rsidR="00C25E00" w:rsidRDefault="00C25E00">
      <w:pPr>
        <w:pStyle w:val="BodyText"/>
        <w:rPr>
          <w:rFonts w:ascii="Calibri"/>
          <w:sz w:val="22"/>
        </w:rPr>
      </w:pPr>
    </w:p>
    <w:p w14:paraId="691C0C23" w14:textId="77777777" w:rsidR="00C25E00" w:rsidRDefault="00BE354D">
      <w:pPr>
        <w:spacing w:before="176"/>
        <w:ind w:left="226"/>
        <w:rPr>
          <w:rFonts w:ascii="Calibri"/>
          <w:b/>
        </w:rPr>
      </w:pPr>
      <w:r>
        <w:rPr>
          <w:rFonts w:ascii="Calibri"/>
          <w:b/>
        </w:rPr>
        <w:t>Funding:</w:t>
      </w:r>
    </w:p>
    <w:p w14:paraId="740A9405" w14:textId="77777777" w:rsidR="00C25E00" w:rsidRDefault="00C25E00">
      <w:pPr>
        <w:pStyle w:val="BodyText"/>
        <w:spacing w:before="6"/>
        <w:rPr>
          <w:rFonts w:ascii="Calibri"/>
          <w:b/>
          <w:sz w:val="19"/>
        </w:rPr>
      </w:pPr>
    </w:p>
    <w:p w14:paraId="54DD86F1" w14:textId="77777777" w:rsidR="00C25E00" w:rsidRDefault="00BE354D">
      <w:pPr>
        <w:spacing w:line="276" w:lineRule="auto"/>
        <w:ind w:left="226" w:right="203"/>
        <w:rPr>
          <w:rFonts w:ascii="Calibri"/>
        </w:rPr>
      </w:pPr>
      <w:r>
        <w:rPr>
          <w:rFonts w:ascii="Calibri"/>
        </w:rPr>
        <w:t>For all clinical courses we ask that you contact the learning provider and ask if any HEE funding support is available for NHS staff. Please do this before applying for any other funding streams. Often an application process is involved in obtaining this type of funding, please note it is your responsibility to work through this application process and ensure funding is secured if possible.</w:t>
      </w:r>
    </w:p>
    <w:p w14:paraId="518EA098" w14:textId="77777777" w:rsidR="00C25E00" w:rsidRDefault="00C25E00">
      <w:pPr>
        <w:pStyle w:val="BodyText"/>
        <w:spacing w:before="4"/>
        <w:rPr>
          <w:rFonts w:ascii="Calibri"/>
          <w:sz w:val="16"/>
        </w:rPr>
      </w:pPr>
    </w:p>
    <w:p w14:paraId="67B3C746" w14:textId="77777777" w:rsidR="00C25E00" w:rsidRDefault="00BE354D">
      <w:pPr>
        <w:spacing w:before="1" w:line="276" w:lineRule="auto"/>
        <w:ind w:left="226" w:right="330"/>
        <w:rPr>
          <w:rFonts w:ascii="Calibri" w:hAnsi="Calibri"/>
        </w:rPr>
      </w:pPr>
      <w:r>
        <w:rPr>
          <w:rFonts w:ascii="Calibri" w:hAnsi="Calibri"/>
        </w:rPr>
        <w:t xml:space="preserve">If you are awaiting a decision regarding this </w:t>
      </w:r>
      <w:proofErr w:type="gramStart"/>
      <w:r>
        <w:rPr>
          <w:rFonts w:ascii="Calibri" w:hAnsi="Calibri"/>
        </w:rPr>
        <w:t>funding</w:t>
      </w:r>
      <w:proofErr w:type="gramEnd"/>
      <w:r>
        <w:rPr>
          <w:rFonts w:ascii="Calibri" w:hAnsi="Calibri"/>
        </w:rPr>
        <w:t xml:space="preserve"> you can circle ‘awaiting decision’ on the form and continue to send the form to us. Please keep us updated during this process.</w:t>
      </w:r>
    </w:p>
    <w:p w14:paraId="76F0C362" w14:textId="77777777" w:rsidR="00C25E00" w:rsidRDefault="00C25E00">
      <w:pPr>
        <w:pStyle w:val="BodyText"/>
        <w:spacing w:before="2"/>
        <w:rPr>
          <w:rFonts w:ascii="Calibri"/>
          <w:sz w:val="16"/>
        </w:rPr>
      </w:pPr>
    </w:p>
    <w:p w14:paraId="0D848994" w14:textId="77777777" w:rsidR="00C25E00" w:rsidRDefault="00BE354D">
      <w:pPr>
        <w:spacing w:before="1" w:line="278" w:lineRule="auto"/>
        <w:ind w:left="226" w:right="207"/>
        <w:rPr>
          <w:rFonts w:ascii="Calibri"/>
        </w:rPr>
      </w:pPr>
      <w:r>
        <w:rPr>
          <w:rFonts w:ascii="Calibri"/>
        </w:rPr>
        <w:t xml:space="preserve">If you are a Band 1- 4 or unregistered Band 5 member of </w:t>
      </w:r>
      <w:proofErr w:type="gramStart"/>
      <w:r>
        <w:rPr>
          <w:rFonts w:ascii="Calibri"/>
        </w:rPr>
        <w:t>staff</w:t>
      </w:r>
      <w:proofErr w:type="gramEnd"/>
      <w:r>
        <w:rPr>
          <w:rFonts w:ascii="Calibri"/>
        </w:rPr>
        <w:t xml:space="preserve"> then you may be able to access the Support Staff Learning and Development (SSLDF) budget which is managed by the OD team. Please contact them on </w:t>
      </w:r>
      <w:hyperlink r:id="rId28">
        <w:r>
          <w:rPr>
            <w:rFonts w:ascii="Calibri"/>
            <w:color w:val="0000FF"/>
            <w:u w:val="single" w:color="0000FF"/>
          </w:rPr>
          <w:t>lch.od@nhs.net</w:t>
        </w:r>
        <w:r>
          <w:rPr>
            <w:rFonts w:ascii="Calibri"/>
            <w:color w:val="0000FF"/>
          </w:rPr>
          <w:t xml:space="preserve"> </w:t>
        </w:r>
      </w:hyperlink>
      <w:r>
        <w:rPr>
          <w:rFonts w:ascii="Calibri"/>
        </w:rPr>
        <w:t>to discuss if this budget is available.</w:t>
      </w:r>
    </w:p>
    <w:p w14:paraId="309EB9B9" w14:textId="77777777" w:rsidR="00C25E00" w:rsidRDefault="00BE354D">
      <w:pPr>
        <w:spacing w:before="194" w:line="276" w:lineRule="auto"/>
        <w:ind w:left="226" w:right="261"/>
        <w:rPr>
          <w:rFonts w:ascii="Calibri"/>
        </w:rPr>
      </w:pPr>
      <w:r>
        <w:rPr>
          <w:rFonts w:ascii="Calibri"/>
        </w:rPr>
        <w:t xml:space="preserve">If no HEE or SSLDF funding is </w:t>
      </w:r>
      <w:proofErr w:type="gramStart"/>
      <w:r>
        <w:rPr>
          <w:rFonts w:ascii="Calibri"/>
        </w:rPr>
        <w:t>available</w:t>
      </w:r>
      <w:proofErr w:type="gramEnd"/>
      <w:r>
        <w:rPr>
          <w:rFonts w:ascii="Calibri"/>
        </w:rPr>
        <w:t xml:space="preserve"> you will need to speak to your manager who will need to look at their service training budget to assess whether there is sufficient funding to support you with your development.</w:t>
      </w:r>
    </w:p>
    <w:p w14:paraId="5447C892" w14:textId="77777777" w:rsidR="00C25E00" w:rsidRDefault="00C25E00">
      <w:pPr>
        <w:pStyle w:val="BodyText"/>
        <w:spacing w:before="2"/>
        <w:rPr>
          <w:rFonts w:ascii="Calibri"/>
          <w:sz w:val="16"/>
        </w:rPr>
      </w:pPr>
    </w:p>
    <w:p w14:paraId="60E66520" w14:textId="77777777" w:rsidR="00C25E00" w:rsidRDefault="00BE354D">
      <w:pPr>
        <w:spacing w:before="1" w:line="278" w:lineRule="auto"/>
        <w:ind w:left="226" w:right="138"/>
        <w:rPr>
          <w:rFonts w:ascii="Calibri" w:hAnsi="Calibri"/>
        </w:rPr>
      </w:pPr>
      <w:r>
        <w:rPr>
          <w:rFonts w:ascii="Calibri" w:hAnsi="Calibri"/>
        </w:rPr>
        <w:t>It is a manager’s responsibility to ensure that funding recommendations are equitable. The answers to the questions asked in the managers section on the form and their workforce plan should inform their decision.</w:t>
      </w:r>
    </w:p>
    <w:p w14:paraId="01C25F89" w14:textId="77777777" w:rsidR="00C25E00" w:rsidRDefault="00BE354D">
      <w:pPr>
        <w:spacing w:before="195" w:line="278" w:lineRule="auto"/>
        <w:ind w:left="226" w:right="330"/>
        <w:rPr>
          <w:rFonts w:ascii="Calibri"/>
        </w:rPr>
      </w:pPr>
      <w:r>
        <w:rPr>
          <w:rFonts w:ascii="Calibri"/>
        </w:rPr>
        <w:t>If none of the above is a possible you can apply for LCH funding. Please note that any applications for funding from this pot of money will be assessed by panel and a decision will be made based up the information provided.</w:t>
      </w:r>
    </w:p>
    <w:p w14:paraId="18D7B542" w14:textId="77777777" w:rsidR="00C25E00" w:rsidRDefault="00BE354D">
      <w:pPr>
        <w:spacing w:before="195" w:line="276" w:lineRule="auto"/>
        <w:ind w:left="226" w:right="359"/>
        <w:rPr>
          <w:rFonts w:ascii="Calibri"/>
        </w:rPr>
      </w:pPr>
      <w:r>
        <w:rPr>
          <w:rFonts w:ascii="Calibri"/>
        </w:rPr>
        <w:t>Please note that the corporate budgets do not cover conferences or subsidiary expenses such as travel, accommodation or course materials associated with a course of study.</w:t>
      </w:r>
    </w:p>
    <w:p w14:paraId="26515815" w14:textId="77777777" w:rsidR="00C25E00" w:rsidRDefault="00C25E00">
      <w:pPr>
        <w:spacing w:line="276" w:lineRule="auto"/>
        <w:rPr>
          <w:rFonts w:ascii="Calibri"/>
        </w:rPr>
        <w:sectPr w:rsidR="00C25E00">
          <w:pgSz w:w="11910" w:h="16850"/>
          <w:pgMar w:top="1600" w:right="0" w:bottom="900" w:left="340" w:header="0" w:footer="629" w:gutter="0"/>
          <w:cols w:space="720"/>
        </w:sectPr>
      </w:pPr>
    </w:p>
    <w:p w14:paraId="19ACE377" w14:textId="77777777" w:rsidR="00C25E00" w:rsidRDefault="00BE354D">
      <w:pPr>
        <w:spacing w:before="42"/>
        <w:ind w:left="226"/>
        <w:rPr>
          <w:rFonts w:ascii="Calibri"/>
        </w:rPr>
      </w:pPr>
      <w:r>
        <w:rPr>
          <w:rFonts w:ascii="Calibri"/>
        </w:rPr>
        <w:lastRenderedPageBreak/>
        <w:t xml:space="preserve">Any decisions taken or offers made </w:t>
      </w:r>
      <w:proofErr w:type="gramStart"/>
      <w:r>
        <w:rPr>
          <w:rFonts w:ascii="Calibri"/>
        </w:rPr>
        <w:t>on the basis of</w:t>
      </w:r>
      <w:proofErr w:type="gramEnd"/>
      <w:r>
        <w:rPr>
          <w:rFonts w:ascii="Calibri"/>
        </w:rPr>
        <w:t xml:space="preserve"> incorrect information will be rescinded.</w:t>
      </w:r>
    </w:p>
    <w:p w14:paraId="189F0ACC" w14:textId="77777777" w:rsidR="00C25E00" w:rsidRDefault="00C25E00">
      <w:pPr>
        <w:pStyle w:val="BodyText"/>
        <w:rPr>
          <w:rFonts w:ascii="Calibri"/>
          <w:sz w:val="22"/>
        </w:rPr>
      </w:pPr>
    </w:p>
    <w:p w14:paraId="286E014A" w14:textId="77777777" w:rsidR="00C25E00" w:rsidRDefault="00C25E00">
      <w:pPr>
        <w:pStyle w:val="BodyText"/>
        <w:rPr>
          <w:rFonts w:ascii="Calibri"/>
          <w:sz w:val="22"/>
        </w:rPr>
      </w:pPr>
    </w:p>
    <w:p w14:paraId="1F342ACF" w14:textId="77777777" w:rsidR="00C25E00" w:rsidRDefault="00C25E00">
      <w:pPr>
        <w:pStyle w:val="BodyText"/>
        <w:spacing w:before="5"/>
        <w:rPr>
          <w:rFonts w:ascii="Calibri"/>
          <w:sz w:val="17"/>
        </w:rPr>
      </w:pPr>
    </w:p>
    <w:p w14:paraId="2F5B0025" w14:textId="77777777" w:rsidR="00C25E00" w:rsidRDefault="00BE354D">
      <w:pPr>
        <w:ind w:left="226"/>
        <w:rPr>
          <w:rFonts w:ascii="Calibri" w:hAnsi="Calibri"/>
          <w:b/>
        </w:rPr>
      </w:pPr>
      <w:r>
        <w:rPr>
          <w:rFonts w:ascii="Calibri" w:hAnsi="Calibri"/>
          <w:b/>
        </w:rPr>
        <w:t>Line Manager’s section:</w:t>
      </w:r>
    </w:p>
    <w:p w14:paraId="51216714" w14:textId="77777777" w:rsidR="00C25E00" w:rsidRDefault="00C25E00">
      <w:pPr>
        <w:pStyle w:val="BodyText"/>
        <w:spacing w:before="8"/>
        <w:rPr>
          <w:rFonts w:ascii="Calibri"/>
          <w:b/>
          <w:sz w:val="19"/>
        </w:rPr>
      </w:pPr>
    </w:p>
    <w:p w14:paraId="097C49BA" w14:textId="77777777" w:rsidR="00C25E00" w:rsidRDefault="00BE354D">
      <w:pPr>
        <w:ind w:left="226"/>
        <w:rPr>
          <w:rFonts w:ascii="Calibri"/>
        </w:rPr>
      </w:pPr>
      <w:r>
        <w:rPr>
          <w:rFonts w:ascii="Calibri"/>
        </w:rPr>
        <w:t xml:space="preserve">Your manager </w:t>
      </w:r>
      <w:r>
        <w:rPr>
          <w:rFonts w:ascii="Calibri"/>
          <w:u w:val="single"/>
        </w:rPr>
        <w:t>must</w:t>
      </w:r>
      <w:r>
        <w:rPr>
          <w:rFonts w:ascii="Calibri"/>
        </w:rPr>
        <w:t xml:space="preserve"> complete this section for all applications requesting SSLDF, Service Budget or LCH funding.</w:t>
      </w:r>
    </w:p>
    <w:p w14:paraId="002527C9" w14:textId="77777777" w:rsidR="00C25E00" w:rsidRDefault="00C25E00">
      <w:pPr>
        <w:pStyle w:val="BodyText"/>
        <w:rPr>
          <w:rFonts w:ascii="Calibri"/>
          <w:sz w:val="20"/>
        </w:rPr>
      </w:pPr>
    </w:p>
    <w:p w14:paraId="2C73FAE0" w14:textId="77777777" w:rsidR="00C25E00" w:rsidRDefault="00C25E00">
      <w:pPr>
        <w:pStyle w:val="BodyText"/>
        <w:rPr>
          <w:rFonts w:ascii="Calibri"/>
          <w:sz w:val="20"/>
        </w:rPr>
      </w:pPr>
    </w:p>
    <w:p w14:paraId="786C2755" w14:textId="77777777" w:rsidR="00C25E00" w:rsidRDefault="00C25E00">
      <w:pPr>
        <w:pStyle w:val="BodyText"/>
        <w:spacing w:before="9"/>
        <w:rPr>
          <w:rFonts w:ascii="Calibri"/>
          <w:sz w:val="16"/>
        </w:rPr>
      </w:pPr>
    </w:p>
    <w:p w14:paraId="682DECCD" w14:textId="77777777" w:rsidR="00C25E00" w:rsidRDefault="00BE354D">
      <w:pPr>
        <w:spacing w:before="57"/>
        <w:ind w:left="226"/>
        <w:rPr>
          <w:rFonts w:ascii="Calibri"/>
          <w:b/>
        </w:rPr>
      </w:pPr>
      <w:r>
        <w:rPr>
          <w:rFonts w:ascii="Calibri"/>
          <w:b/>
        </w:rPr>
        <w:t>Decision:</w:t>
      </w:r>
    </w:p>
    <w:p w14:paraId="44E2574E" w14:textId="77777777" w:rsidR="00C25E00" w:rsidRDefault="00C25E00">
      <w:pPr>
        <w:pStyle w:val="BodyText"/>
        <w:spacing w:before="8"/>
        <w:rPr>
          <w:rFonts w:ascii="Calibri"/>
          <w:b/>
          <w:sz w:val="19"/>
        </w:rPr>
      </w:pPr>
    </w:p>
    <w:p w14:paraId="3A3C1537" w14:textId="77777777" w:rsidR="00C25E00" w:rsidRDefault="00BE354D">
      <w:pPr>
        <w:spacing w:line="276" w:lineRule="auto"/>
        <w:ind w:left="226" w:right="142"/>
        <w:rPr>
          <w:rFonts w:ascii="Calibri"/>
        </w:rPr>
      </w:pPr>
      <w:r>
        <w:rPr>
          <w:rFonts w:ascii="Calibri"/>
        </w:rPr>
        <w:t>You will receive a letter sent electronically from the OD team confirming the funding arrangements agreed upon shortly after submitting your funding application.</w:t>
      </w:r>
    </w:p>
    <w:p w14:paraId="2E06BC91" w14:textId="77777777" w:rsidR="00C25E00" w:rsidRDefault="00C25E00">
      <w:pPr>
        <w:pStyle w:val="BodyText"/>
        <w:rPr>
          <w:rFonts w:ascii="Calibri"/>
          <w:sz w:val="22"/>
        </w:rPr>
      </w:pPr>
    </w:p>
    <w:p w14:paraId="537CDB7E" w14:textId="77777777" w:rsidR="00C25E00" w:rsidRDefault="00C25E00">
      <w:pPr>
        <w:pStyle w:val="BodyText"/>
        <w:rPr>
          <w:rFonts w:ascii="Calibri"/>
          <w:sz w:val="22"/>
        </w:rPr>
      </w:pPr>
    </w:p>
    <w:p w14:paraId="77FD6249" w14:textId="77777777" w:rsidR="00C25E00" w:rsidRDefault="00BE354D">
      <w:pPr>
        <w:spacing w:before="173"/>
        <w:ind w:left="276"/>
        <w:rPr>
          <w:rFonts w:ascii="Calibri"/>
          <w:b/>
        </w:rPr>
      </w:pPr>
      <w:r>
        <w:rPr>
          <w:rFonts w:ascii="Calibri"/>
          <w:b/>
        </w:rPr>
        <w:t xml:space="preserve">Invoicing for </w:t>
      </w:r>
      <w:proofErr w:type="spellStart"/>
      <w:r>
        <w:rPr>
          <w:rFonts w:ascii="Calibri"/>
          <w:b/>
        </w:rPr>
        <w:t>non HEE</w:t>
      </w:r>
      <w:proofErr w:type="spellEnd"/>
      <w:r>
        <w:rPr>
          <w:rFonts w:ascii="Calibri"/>
          <w:b/>
        </w:rPr>
        <w:t xml:space="preserve"> funded courses:</w:t>
      </w:r>
    </w:p>
    <w:p w14:paraId="4EB091D7" w14:textId="77777777" w:rsidR="00C25E00" w:rsidRDefault="00C25E00">
      <w:pPr>
        <w:pStyle w:val="BodyText"/>
        <w:spacing w:before="6"/>
        <w:rPr>
          <w:rFonts w:ascii="Calibri"/>
          <w:b/>
          <w:sz w:val="19"/>
        </w:rPr>
      </w:pPr>
    </w:p>
    <w:p w14:paraId="66D7C0BE" w14:textId="77777777" w:rsidR="00C25E00" w:rsidRDefault="00BE354D">
      <w:pPr>
        <w:spacing w:line="276" w:lineRule="auto"/>
        <w:ind w:left="226" w:right="203"/>
        <w:rPr>
          <w:rFonts w:ascii="Calibri"/>
        </w:rPr>
      </w:pPr>
      <w:r>
        <w:rPr>
          <w:rFonts w:ascii="Calibri"/>
        </w:rPr>
        <w:t>Where the contribution by LCH for course fees is less than 100%, applicants should be aware that they are responsible for paying the balance of the cost personally. Following confirmation of a place on the course and receiving the LCH offer letter (detailing the LCH contribution) the employee must arrange with the provider for separate invoices for the LCH element of the cost and for their own contribution.</w:t>
      </w:r>
    </w:p>
    <w:p w14:paraId="7E0A187B" w14:textId="77777777" w:rsidR="00C25E00" w:rsidRDefault="00C25E00">
      <w:pPr>
        <w:pStyle w:val="BodyText"/>
        <w:spacing w:before="4"/>
        <w:rPr>
          <w:rFonts w:ascii="Calibri"/>
          <w:sz w:val="16"/>
        </w:rPr>
      </w:pPr>
    </w:p>
    <w:p w14:paraId="645A1041" w14:textId="77777777" w:rsidR="00C25E00" w:rsidRDefault="00BE354D">
      <w:pPr>
        <w:spacing w:before="1" w:line="276" w:lineRule="auto"/>
        <w:ind w:left="226" w:right="165"/>
        <w:rPr>
          <w:rFonts w:ascii="Calibri"/>
        </w:rPr>
      </w:pPr>
      <w:r>
        <w:rPr>
          <w:rFonts w:ascii="Calibri"/>
        </w:rPr>
        <w:t xml:space="preserve">Learners will need to inform the course provider that all invoices must be received for payment no more than 2 months after the start of the course. This is to enable settlement of your course fees within the financial year that the programme is approved and must be strictly followed as it is critical for budgeting purposes. They must also include the correct purchase order number on their </w:t>
      </w:r>
      <w:proofErr w:type="gramStart"/>
      <w:r>
        <w:rPr>
          <w:rFonts w:ascii="Calibri"/>
        </w:rPr>
        <w:t>invoice,</w:t>
      </w:r>
      <w:proofErr w:type="gramEnd"/>
      <w:r>
        <w:rPr>
          <w:rFonts w:ascii="Calibri"/>
        </w:rPr>
        <w:t xml:space="preserve"> this will be provided by the OD team shortly after responding to the funding application.</w:t>
      </w:r>
    </w:p>
    <w:p w14:paraId="6E2E8B44" w14:textId="77777777" w:rsidR="00C25E00" w:rsidRDefault="00C25E00">
      <w:pPr>
        <w:pStyle w:val="BodyText"/>
        <w:spacing w:before="7"/>
        <w:rPr>
          <w:rFonts w:ascii="Calibri"/>
          <w:sz w:val="16"/>
        </w:rPr>
      </w:pPr>
    </w:p>
    <w:p w14:paraId="0AA1A100" w14:textId="77777777" w:rsidR="00C25E00" w:rsidRDefault="00BE354D">
      <w:pPr>
        <w:ind w:left="226"/>
        <w:rPr>
          <w:rFonts w:ascii="Calibri"/>
        </w:rPr>
      </w:pPr>
      <w:r>
        <w:rPr>
          <w:rFonts w:ascii="Calibri"/>
        </w:rPr>
        <w:t>Invoices need to be sent to the address below:</w:t>
      </w:r>
    </w:p>
    <w:p w14:paraId="75AA22B0" w14:textId="77777777" w:rsidR="00C25E00" w:rsidRDefault="00C25E00">
      <w:pPr>
        <w:pStyle w:val="BodyText"/>
        <w:spacing w:before="6"/>
        <w:rPr>
          <w:rFonts w:ascii="Calibri"/>
          <w:sz w:val="19"/>
        </w:rPr>
      </w:pPr>
    </w:p>
    <w:p w14:paraId="1B01A1CA" w14:textId="77777777" w:rsidR="00C25E00" w:rsidRDefault="00BE354D">
      <w:pPr>
        <w:spacing w:line="276" w:lineRule="auto"/>
        <w:ind w:left="226" w:right="9661"/>
        <w:rPr>
          <w:rFonts w:ascii="Calibri"/>
        </w:rPr>
      </w:pPr>
      <w:r>
        <w:rPr>
          <w:rFonts w:ascii="Calibri"/>
        </w:rPr>
        <w:t xml:space="preserve">LCH </w:t>
      </w:r>
      <w:proofErr w:type="gramStart"/>
      <w:r>
        <w:rPr>
          <w:rFonts w:ascii="Calibri"/>
        </w:rPr>
        <w:t>NHS  Trust</w:t>
      </w:r>
      <w:proofErr w:type="gramEnd"/>
      <w:r>
        <w:rPr>
          <w:rFonts w:ascii="Calibri"/>
        </w:rPr>
        <w:t xml:space="preserve"> RY6 Payables </w:t>
      </w:r>
      <w:r>
        <w:rPr>
          <w:rFonts w:ascii="Calibri"/>
          <w:spacing w:val="-5"/>
        </w:rPr>
        <w:t xml:space="preserve">C635 </w:t>
      </w:r>
      <w:r>
        <w:rPr>
          <w:rFonts w:ascii="Calibri"/>
        </w:rPr>
        <w:t>Phoenix House Topcliffe Lane Tingley</w:t>
      </w:r>
    </w:p>
    <w:p w14:paraId="28A892EF" w14:textId="77777777" w:rsidR="00C25E00" w:rsidRDefault="00BE354D">
      <w:pPr>
        <w:spacing w:before="1" w:line="273" w:lineRule="auto"/>
        <w:ind w:left="226" w:right="10370" w:firstLine="50"/>
        <w:rPr>
          <w:rFonts w:ascii="Calibri"/>
        </w:rPr>
      </w:pPr>
      <w:r>
        <w:rPr>
          <w:rFonts w:ascii="Calibri"/>
        </w:rPr>
        <w:t>Wakefield WF3 1WE</w:t>
      </w:r>
    </w:p>
    <w:p w14:paraId="6619986A" w14:textId="77777777" w:rsidR="00C25E00" w:rsidRDefault="00C25E00">
      <w:pPr>
        <w:pStyle w:val="BodyText"/>
        <w:rPr>
          <w:rFonts w:ascii="Calibri"/>
          <w:sz w:val="22"/>
        </w:rPr>
      </w:pPr>
    </w:p>
    <w:p w14:paraId="7EF9002F" w14:textId="77777777" w:rsidR="00C25E00" w:rsidRDefault="00C25E00">
      <w:pPr>
        <w:pStyle w:val="BodyText"/>
        <w:spacing w:before="3"/>
        <w:rPr>
          <w:rFonts w:ascii="Calibri"/>
          <w:sz w:val="20"/>
        </w:rPr>
      </w:pPr>
    </w:p>
    <w:p w14:paraId="3188F792" w14:textId="77777777" w:rsidR="00C25E00" w:rsidRDefault="00BE354D">
      <w:pPr>
        <w:ind w:left="226"/>
        <w:rPr>
          <w:rFonts w:ascii="Calibri"/>
          <w:b/>
        </w:rPr>
      </w:pPr>
      <w:r>
        <w:rPr>
          <w:rFonts w:ascii="Calibri"/>
          <w:b/>
        </w:rPr>
        <w:t>Reimbursement (not applicable to courses funded by HEE):</w:t>
      </w:r>
    </w:p>
    <w:p w14:paraId="6E8E767A" w14:textId="77777777" w:rsidR="00C25E00" w:rsidRDefault="00C25E00">
      <w:pPr>
        <w:pStyle w:val="BodyText"/>
        <w:spacing w:before="7"/>
        <w:rPr>
          <w:rFonts w:ascii="Calibri"/>
          <w:b/>
          <w:sz w:val="19"/>
        </w:rPr>
      </w:pPr>
    </w:p>
    <w:p w14:paraId="6A640960" w14:textId="77777777" w:rsidR="00C25E00" w:rsidRDefault="00BE354D">
      <w:pPr>
        <w:spacing w:line="276" w:lineRule="auto"/>
        <w:ind w:left="226" w:right="363"/>
        <w:jc w:val="both"/>
        <w:rPr>
          <w:rFonts w:ascii="Calibri"/>
        </w:rPr>
      </w:pPr>
      <w:r>
        <w:rPr>
          <w:rFonts w:ascii="Calibri"/>
        </w:rPr>
        <w:t xml:space="preserve">LCH reserves the right to require employees to reimburse LCH for any course, registration or examination fees if they leave the course prior to completing, if they leave LCH Trust within two years of completing or are unable to provide evidence of achievement. (Please see the table below for more details regarding the sliding the scale of amount recovered over the </w:t>
      </w:r>
      <w:proofErr w:type="gramStart"/>
      <w:r>
        <w:rPr>
          <w:rFonts w:ascii="Calibri"/>
        </w:rPr>
        <w:t>24 month</w:t>
      </w:r>
      <w:proofErr w:type="gramEnd"/>
      <w:r>
        <w:rPr>
          <w:rFonts w:ascii="Calibri"/>
        </w:rPr>
        <w:t xml:space="preserve"> period)</w:t>
      </w:r>
    </w:p>
    <w:p w14:paraId="1AC886D0" w14:textId="77777777" w:rsidR="00C25E00" w:rsidRDefault="00C25E00">
      <w:pPr>
        <w:pStyle w:val="BodyText"/>
        <w:spacing w:before="4"/>
        <w:rPr>
          <w:rFonts w:ascii="Calibri"/>
          <w:sz w:val="16"/>
        </w:rPr>
      </w:pPr>
    </w:p>
    <w:p w14:paraId="19E8925C" w14:textId="77777777" w:rsidR="00C25E00" w:rsidRDefault="00BE354D">
      <w:pPr>
        <w:spacing w:line="278" w:lineRule="auto"/>
        <w:ind w:left="226" w:right="281"/>
        <w:rPr>
          <w:rFonts w:ascii="Calibri"/>
        </w:rPr>
      </w:pPr>
      <w:r>
        <w:rPr>
          <w:rFonts w:ascii="Calibri"/>
        </w:rPr>
        <w:t>Employees must confirm in writing their agreement to reimburse LCH as described above. This will be outlined in the letter sent in response to the Learning and Development Funding Application Form; an email reply confirming that you accept the terms is sufficient.</w:t>
      </w:r>
    </w:p>
    <w:p w14:paraId="0A43A120" w14:textId="77777777" w:rsidR="00C25E00" w:rsidRDefault="00BE354D">
      <w:pPr>
        <w:spacing w:before="196"/>
        <w:ind w:left="226"/>
        <w:rPr>
          <w:rFonts w:ascii="Calibri"/>
        </w:rPr>
      </w:pPr>
      <w:r>
        <w:rPr>
          <w:rFonts w:ascii="Calibri"/>
        </w:rPr>
        <w:t>Exceptions may apply in the case of redundancy, retirement or non-attendance due to long term sickness absence.</w:t>
      </w:r>
    </w:p>
    <w:p w14:paraId="5F8909F6" w14:textId="77777777" w:rsidR="00C25E00" w:rsidRDefault="00C25E00">
      <w:pPr>
        <w:rPr>
          <w:rFonts w:ascii="Calibri"/>
        </w:rPr>
        <w:sectPr w:rsidR="00C25E00">
          <w:pgSz w:w="11910" w:h="16850"/>
          <w:pgMar w:top="940" w:right="0" w:bottom="900" w:left="340" w:header="0" w:footer="629" w:gutter="0"/>
          <w:cols w:space="720"/>
        </w:sectPr>
      </w:pPr>
    </w:p>
    <w:p w14:paraId="27500B32" w14:textId="77777777" w:rsidR="00C25E00" w:rsidRDefault="00BE354D">
      <w:pPr>
        <w:tabs>
          <w:tab w:val="left" w:pos="3827"/>
        </w:tabs>
        <w:spacing w:before="78"/>
        <w:ind w:left="226"/>
        <w:rPr>
          <w:b/>
        </w:rPr>
      </w:pPr>
      <w:r>
        <w:rPr>
          <w:b/>
          <w:u w:val="thick"/>
        </w:rPr>
        <w:lastRenderedPageBreak/>
        <w:t>Percentage</w:t>
      </w:r>
      <w:r>
        <w:rPr>
          <w:b/>
          <w:spacing w:val="-1"/>
          <w:u w:val="thick"/>
        </w:rPr>
        <w:t xml:space="preserve"> </w:t>
      </w:r>
      <w:r>
        <w:rPr>
          <w:b/>
          <w:u w:val="thick"/>
        </w:rPr>
        <w:t>Recovered</w:t>
      </w:r>
      <w:r>
        <w:rPr>
          <w:b/>
        </w:rPr>
        <w:tab/>
      </w:r>
      <w:r>
        <w:rPr>
          <w:b/>
          <w:u w:val="thick"/>
        </w:rPr>
        <w:t>Scenario</w:t>
      </w:r>
    </w:p>
    <w:p w14:paraId="44CA3510" w14:textId="77777777" w:rsidR="00C25E00" w:rsidRDefault="00C25E00">
      <w:pPr>
        <w:pStyle w:val="BodyText"/>
        <w:spacing w:before="10"/>
        <w:rPr>
          <w:b/>
          <w:sz w:val="12"/>
        </w:rPr>
      </w:pPr>
    </w:p>
    <w:p w14:paraId="1C626D9F" w14:textId="77777777" w:rsidR="00C25E00" w:rsidRDefault="00BE354D">
      <w:pPr>
        <w:tabs>
          <w:tab w:val="left" w:pos="3827"/>
        </w:tabs>
        <w:spacing w:before="94" w:line="276" w:lineRule="auto"/>
        <w:ind w:left="3827" w:right="108" w:hanging="2881"/>
      </w:pPr>
      <w:r>
        <w:t>100%</w:t>
      </w:r>
      <w:r>
        <w:tab/>
        <w:t>The employee leaves LCH during the course or within 6 months of completing the</w:t>
      </w:r>
      <w:r>
        <w:rPr>
          <w:spacing w:val="-1"/>
        </w:rPr>
        <w:t xml:space="preserve"> </w:t>
      </w:r>
      <w:r>
        <w:t>course/qualification</w:t>
      </w:r>
    </w:p>
    <w:p w14:paraId="07143931" w14:textId="77777777" w:rsidR="00C25E00" w:rsidRDefault="00BE354D">
      <w:pPr>
        <w:tabs>
          <w:tab w:val="left" w:pos="3827"/>
        </w:tabs>
        <w:spacing w:before="201" w:line="276" w:lineRule="auto"/>
        <w:ind w:left="3827" w:right="203" w:hanging="2881"/>
      </w:pPr>
      <w:r>
        <w:t>75%</w:t>
      </w:r>
      <w:r>
        <w:tab/>
        <w:t>The employee leaves LCH within 6-12 months of completing the</w:t>
      </w:r>
      <w:r>
        <w:rPr>
          <w:spacing w:val="36"/>
        </w:rPr>
        <w:t xml:space="preserve"> </w:t>
      </w:r>
      <w:r>
        <w:t>course/ qualification.</w:t>
      </w:r>
    </w:p>
    <w:p w14:paraId="2DE2CAC5" w14:textId="77777777" w:rsidR="00C25E00" w:rsidRDefault="00BE354D">
      <w:pPr>
        <w:tabs>
          <w:tab w:val="left" w:pos="3827"/>
        </w:tabs>
        <w:spacing w:before="200" w:line="276" w:lineRule="auto"/>
        <w:ind w:left="3827" w:right="203" w:hanging="2881"/>
      </w:pPr>
      <w:r>
        <w:t>50%</w:t>
      </w:r>
      <w:r>
        <w:tab/>
        <w:t>The employee leaves LCH within 12-18 months of completing the course/ qualification.</w:t>
      </w:r>
    </w:p>
    <w:p w14:paraId="7089A35B" w14:textId="77777777" w:rsidR="00C25E00" w:rsidRDefault="00BE354D">
      <w:pPr>
        <w:tabs>
          <w:tab w:val="left" w:pos="3827"/>
        </w:tabs>
        <w:spacing w:before="198" w:line="276" w:lineRule="auto"/>
        <w:ind w:left="3827" w:right="203" w:hanging="2881"/>
      </w:pPr>
      <w:r>
        <w:t>25%</w:t>
      </w:r>
      <w:r>
        <w:tab/>
        <w:t>The employee leaves LCH within 18-24 months of completing the course/ qualification.</w:t>
      </w:r>
    </w:p>
    <w:p w14:paraId="6B4CD84F" w14:textId="77777777" w:rsidR="00C25E00" w:rsidRDefault="00BE354D">
      <w:pPr>
        <w:spacing w:before="202"/>
        <w:ind w:left="226"/>
        <w:rPr>
          <w:rFonts w:ascii="Calibri"/>
          <w:b/>
        </w:rPr>
      </w:pPr>
      <w:r>
        <w:rPr>
          <w:rFonts w:ascii="Calibri"/>
          <w:b/>
        </w:rPr>
        <w:t>Support:</w:t>
      </w:r>
    </w:p>
    <w:p w14:paraId="7E135172" w14:textId="77777777" w:rsidR="00C25E00" w:rsidRDefault="00C25E00">
      <w:pPr>
        <w:pStyle w:val="BodyText"/>
        <w:spacing w:before="6"/>
        <w:rPr>
          <w:rFonts w:ascii="Calibri"/>
          <w:b/>
          <w:sz w:val="19"/>
        </w:rPr>
      </w:pPr>
    </w:p>
    <w:p w14:paraId="46288145" w14:textId="77777777" w:rsidR="00C25E00" w:rsidRDefault="00BE354D">
      <w:pPr>
        <w:spacing w:line="276" w:lineRule="auto"/>
        <w:ind w:left="226" w:right="424"/>
        <w:jc w:val="both"/>
        <w:rPr>
          <w:rFonts w:ascii="Calibri"/>
        </w:rPr>
      </w:pPr>
      <w:r>
        <w:rPr>
          <w:rFonts w:ascii="Calibri"/>
        </w:rPr>
        <w:t xml:space="preserve">LCH library team are available to help you. For example, to carry out literature searches, provide training on the use of the internet, finding health care resources and advice on how to do your own literature searches. To find out more about this service please see the LCH Trust intranet or refer to </w:t>
      </w:r>
      <w:hyperlink r:id="rId29">
        <w:r>
          <w:rPr>
            <w:rFonts w:ascii="Calibri"/>
          </w:rPr>
          <w:t>www.leedslibraries.nhs.uk</w:t>
        </w:r>
      </w:hyperlink>
    </w:p>
    <w:p w14:paraId="1AF3FB7A" w14:textId="77777777" w:rsidR="00C25E00" w:rsidRDefault="00C25E00">
      <w:pPr>
        <w:spacing w:line="276" w:lineRule="auto"/>
        <w:jc w:val="both"/>
        <w:rPr>
          <w:rFonts w:ascii="Calibri"/>
        </w:rPr>
        <w:sectPr w:rsidR="00C25E00">
          <w:pgSz w:w="11910" w:h="16850"/>
          <w:pgMar w:top="900" w:right="0" w:bottom="900" w:left="340" w:header="0" w:footer="629" w:gutter="0"/>
          <w:cols w:space="720"/>
        </w:sectPr>
      </w:pPr>
    </w:p>
    <w:p w14:paraId="1D032EC5" w14:textId="77777777" w:rsidR="00C25E00" w:rsidRDefault="00C25E00">
      <w:pPr>
        <w:pStyle w:val="BodyText"/>
        <w:spacing w:before="10"/>
        <w:rPr>
          <w:rFonts w:ascii="Calibri"/>
          <w:sz w:val="20"/>
        </w:rPr>
      </w:pPr>
    </w:p>
    <w:p w14:paraId="1E25FEEE" w14:textId="77777777" w:rsidR="00C25E00" w:rsidRDefault="00BE354D">
      <w:pPr>
        <w:pStyle w:val="Heading2"/>
        <w:tabs>
          <w:tab w:val="left" w:pos="13960"/>
        </w:tabs>
        <w:spacing w:before="92"/>
        <w:ind w:left="832" w:firstLine="0"/>
        <w:rPr>
          <w:sz w:val="20"/>
        </w:rPr>
      </w:pPr>
      <w:r>
        <w:t>CATEGORIES OF DEVELOPMENT FOR DECISION MAKING REGARDING FUNDING AND</w:t>
      </w:r>
      <w:r>
        <w:rPr>
          <w:spacing w:val="-17"/>
        </w:rPr>
        <w:t xml:space="preserve"> </w:t>
      </w:r>
      <w:r>
        <w:t>TIME</w:t>
      </w:r>
      <w:r>
        <w:rPr>
          <w:spacing w:val="-2"/>
        </w:rPr>
        <w:t xml:space="preserve"> </w:t>
      </w:r>
      <w:r>
        <w:t>OFF</w:t>
      </w:r>
      <w:r>
        <w:tab/>
      </w:r>
      <w:r>
        <w:rPr>
          <w:sz w:val="20"/>
        </w:rPr>
        <w:t>Appendix</w:t>
      </w:r>
      <w:r>
        <w:rPr>
          <w:spacing w:val="-1"/>
          <w:sz w:val="20"/>
        </w:rPr>
        <w:t xml:space="preserve"> </w:t>
      </w:r>
      <w:r>
        <w:rPr>
          <w:sz w:val="20"/>
        </w:rPr>
        <w:t>4</w:t>
      </w:r>
    </w:p>
    <w:p w14:paraId="32B1AF41" w14:textId="77777777" w:rsidR="00C25E00" w:rsidRDefault="00C25E00">
      <w:pPr>
        <w:pStyle w:val="BodyText"/>
        <w:spacing w:before="4"/>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700"/>
        <w:gridCol w:w="4776"/>
        <w:gridCol w:w="6946"/>
      </w:tblGrid>
      <w:tr w:rsidR="00C25E00" w14:paraId="51A67137" w14:textId="77777777">
        <w:trPr>
          <w:trHeight w:val="230"/>
        </w:trPr>
        <w:tc>
          <w:tcPr>
            <w:tcW w:w="900" w:type="dxa"/>
          </w:tcPr>
          <w:p w14:paraId="659D0C54" w14:textId="77777777" w:rsidR="00C25E00" w:rsidRDefault="00BE354D">
            <w:pPr>
              <w:pStyle w:val="TableParagraph"/>
              <w:spacing w:line="210" w:lineRule="exact"/>
              <w:ind w:left="107"/>
              <w:rPr>
                <w:b/>
                <w:sz w:val="20"/>
              </w:rPr>
            </w:pPr>
            <w:r>
              <w:rPr>
                <w:b/>
                <w:sz w:val="20"/>
              </w:rPr>
              <w:t>Class</w:t>
            </w:r>
          </w:p>
        </w:tc>
        <w:tc>
          <w:tcPr>
            <w:tcW w:w="2700" w:type="dxa"/>
          </w:tcPr>
          <w:p w14:paraId="54EEE9CD" w14:textId="77777777" w:rsidR="00C25E00" w:rsidRDefault="00BE354D">
            <w:pPr>
              <w:pStyle w:val="TableParagraph"/>
              <w:spacing w:line="210" w:lineRule="exact"/>
              <w:ind w:left="107"/>
              <w:rPr>
                <w:b/>
                <w:sz w:val="20"/>
              </w:rPr>
            </w:pPr>
            <w:r>
              <w:rPr>
                <w:b/>
                <w:sz w:val="20"/>
              </w:rPr>
              <w:t>Description and Criteria</w:t>
            </w:r>
          </w:p>
        </w:tc>
        <w:tc>
          <w:tcPr>
            <w:tcW w:w="4776" w:type="dxa"/>
          </w:tcPr>
          <w:p w14:paraId="6C8C3DE7" w14:textId="77777777" w:rsidR="00C25E00" w:rsidRDefault="00BE354D">
            <w:pPr>
              <w:pStyle w:val="TableParagraph"/>
              <w:spacing w:line="210" w:lineRule="exact"/>
              <w:ind w:left="108"/>
              <w:rPr>
                <w:b/>
                <w:sz w:val="20"/>
              </w:rPr>
            </w:pPr>
            <w:r>
              <w:rPr>
                <w:b/>
                <w:sz w:val="20"/>
              </w:rPr>
              <w:t>Examples</w:t>
            </w:r>
          </w:p>
        </w:tc>
        <w:tc>
          <w:tcPr>
            <w:tcW w:w="6946" w:type="dxa"/>
          </w:tcPr>
          <w:p w14:paraId="5B2FBE5A" w14:textId="77777777" w:rsidR="00C25E00" w:rsidRDefault="00BE354D">
            <w:pPr>
              <w:pStyle w:val="TableParagraph"/>
              <w:spacing w:line="210" w:lineRule="exact"/>
              <w:ind w:left="109"/>
              <w:rPr>
                <w:b/>
                <w:sz w:val="20"/>
              </w:rPr>
            </w:pPr>
            <w:r>
              <w:rPr>
                <w:b/>
                <w:sz w:val="20"/>
              </w:rPr>
              <w:t>Support Provided</w:t>
            </w:r>
          </w:p>
        </w:tc>
      </w:tr>
      <w:tr w:rsidR="00C25E00" w14:paraId="00740627" w14:textId="77777777">
        <w:trPr>
          <w:trHeight w:val="3909"/>
        </w:trPr>
        <w:tc>
          <w:tcPr>
            <w:tcW w:w="900" w:type="dxa"/>
          </w:tcPr>
          <w:p w14:paraId="795221BF" w14:textId="77777777" w:rsidR="00C25E00" w:rsidRDefault="00BE354D">
            <w:pPr>
              <w:pStyle w:val="TableParagraph"/>
              <w:spacing w:line="225" w:lineRule="exact"/>
              <w:ind w:left="107"/>
              <w:rPr>
                <w:b/>
                <w:sz w:val="20"/>
              </w:rPr>
            </w:pPr>
            <w:r>
              <w:rPr>
                <w:b/>
                <w:w w:val="99"/>
                <w:sz w:val="20"/>
              </w:rPr>
              <w:t>A</w:t>
            </w:r>
          </w:p>
        </w:tc>
        <w:tc>
          <w:tcPr>
            <w:tcW w:w="2700" w:type="dxa"/>
          </w:tcPr>
          <w:p w14:paraId="5EE58343" w14:textId="77777777" w:rsidR="00C25E00" w:rsidRDefault="00BE354D">
            <w:pPr>
              <w:pStyle w:val="TableParagraph"/>
              <w:spacing w:line="225" w:lineRule="exact"/>
              <w:ind w:left="107"/>
              <w:rPr>
                <w:b/>
                <w:sz w:val="20"/>
              </w:rPr>
            </w:pPr>
            <w:r>
              <w:rPr>
                <w:b/>
                <w:sz w:val="20"/>
              </w:rPr>
              <w:t>Essential</w:t>
            </w:r>
          </w:p>
        </w:tc>
        <w:tc>
          <w:tcPr>
            <w:tcW w:w="4776" w:type="dxa"/>
          </w:tcPr>
          <w:p w14:paraId="25E98A51" w14:textId="77777777" w:rsidR="00C25E00" w:rsidRDefault="00BE354D">
            <w:pPr>
              <w:pStyle w:val="TableParagraph"/>
              <w:ind w:left="108" w:right="89"/>
              <w:rPr>
                <w:sz w:val="20"/>
              </w:rPr>
            </w:pPr>
            <w:r>
              <w:rPr>
                <w:sz w:val="20"/>
              </w:rPr>
              <w:t>Programmes explicitly provided, commissioned, or approved by the Trust, to comply with legal / statutory / mandatory requirements, national or Trust policies, employment or performance requirements etc. (e.g. competences). It also includes CPD requirements of professional bodies.</w:t>
            </w:r>
          </w:p>
          <w:p w14:paraId="0B6C0B43" w14:textId="77777777" w:rsidR="00C25E00" w:rsidRDefault="00C25E00">
            <w:pPr>
              <w:pStyle w:val="TableParagraph"/>
              <w:spacing w:before="9"/>
              <w:rPr>
                <w:b/>
                <w:sz w:val="19"/>
              </w:rPr>
            </w:pPr>
          </w:p>
          <w:p w14:paraId="4AF8C7E8" w14:textId="77777777" w:rsidR="00C25E00" w:rsidRDefault="00BE354D">
            <w:pPr>
              <w:pStyle w:val="TableParagraph"/>
              <w:ind w:left="108" w:right="146"/>
              <w:rPr>
                <w:sz w:val="20"/>
              </w:rPr>
            </w:pPr>
            <w:r>
              <w:rPr>
                <w:sz w:val="20"/>
              </w:rPr>
              <w:t xml:space="preserve">Examples of support would include those areas of training which are expected within the </w:t>
            </w:r>
            <w:r>
              <w:rPr>
                <w:b/>
                <w:sz w:val="20"/>
              </w:rPr>
              <w:t xml:space="preserve">Essential </w:t>
            </w:r>
            <w:r>
              <w:rPr>
                <w:sz w:val="20"/>
              </w:rPr>
              <w:t>criteria of the person specifications or where there is a new service development and roles have been identified to enhance their skill to meet the essential elements of the service and will be an expectation of the applicant to meet this criterion.</w:t>
            </w:r>
          </w:p>
        </w:tc>
        <w:tc>
          <w:tcPr>
            <w:tcW w:w="6946" w:type="dxa"/>
          </w:tcPr>
          <w:p w14:paraId="4519DC75" w14:textId="77777777" w:rsidR="00C25E00" w:rsidRDefault="00BE354D">
            <w:pPr>
              <w:pStyle w:val="TableParagraph"/>
              <w:ind w:left="109" w:right="426"/>
              <w:rPr>
                <w:sz w:val="20"/>
              </w:rPr>
            </w:pPr>
            <w:r>
              <w:rPr>
                <w:b/>
                <w:sz w:val="20"/>
              </w:rPr>
              <w:t xml:space="preserve">Direct Costs </w:t>
            </w:r>
            <w:r>
              <w:rPr>
                <w:sz w:val="20"/>
              </w:rPr>
              <w:t xml:space="preserve">- Trust funds </w:t>
            </w:r>
            <w:r>
              <w:rPr>
                <w:b/>
                <w:sz w:val="20"/>
              </w:rPr>
              <w:t xml:space="preserve">100% </w:t>
            </w:r>
            <w:r>
              <w:rPr>
                <w:sz w:val="20"/>
              </w:rPr>
              <w:t>of course, exam, and other materials required by the programme, to enable the individual to fulfil the requirements of the development programme / activity</w:t>
            </w:r>
          </w:p>
          <w:p w14:paraId="0C2B51CB" w14:textId="77777777" w:rsidR="00C25E00" w:rsidRDefault="00C25E00">
            <w:pPr>
              <w:pStyle w:val="TableParagraph"/>
              <w:spacing w:before="5"/>
              <w:rPr>
                <w:b/>
                <w:sz w:val="19"/>
              </w:rPr>
            </w:pPr>
          </w:p>
          <w:p w14:paraId="74ED91B0" w14:textId="77777777" w:rsidR="00C25E00" w:rsidRDefault="00BE354D">
            <w:pPr>
              <w:pStyle w:val="TableParagraph"/>
              <w:spacing w:line="242" w:lineRule="auto"/>
              <w:ind w:left="109" w:right="118"/>
              <w:jc w:val="both"/>
              <w:rPr>
                <w:sz w:val="20"/>
              </w:rPr>
            </w:pPr>
            <w:r>
              <w:rPr>
                <w:b/>
                <w:sz w:val="20"/>
              </w:rPr>
              <w:t xml:space="preserve">Indirect Costs </w:t>
            </w:r>
            <w:r>
              <w:rPr>
                <w:sz w:val="20"/>
              </w:rPr>
              <w:t xml:space="preserve">– Service funds </w:t>
            </w:r>
            <w:r>
              <w:rPr>
                <w:b/>
                <w:sz w:val="20"/>
              </w:rPr>
              <w:t xml:space="preserve">100% </w:t>
            </w:r>
            <w:r>
              <w:rPr>
                <w:sz w:val="20"/>
              </w:rPr>
              <w:t xml:space="preserve">of travel, accommodation, and similar reasonable costs required to enable the individual to attend the programme. The Manager will determine reasonable </w:t>
            </w:r>
            <w:proofErr w:type="gramStart"/>
            <w:r>
              <w:rPr>
                <w:sz w:val="20"/>
              </w:rPr>
              <w:t>costs, and</w:t>
            </w:r>
            <w:proofErr w:type="gramEnd"/>
            <w:r>
              <w:rPr>
                <w:sz w:val="20"/>
              </w:rPr>
              <w:t xml:space="preserve"> arrange funding via their own budget. Standard Class travel will be expected.</w:t>
            </w:r>
          </w:p>
          <w:p w14:paraId="58FB0EF0" w14:textId="77777777" w:rsidR="00C25E00" w:rsidRDefault="00C25E00">
            <w:pPr>
              <w:pStyle w:val="TableParagraph"/>
              <w:spacing w:before="2"/>
              <w:rPr>
                <w:b/>
                <w:sz w:val="19"/>
              </w:rPr>
            </w:pPr>
          </w:p>
          <w:p w14:paraId="3278ECB9" w14:textId="77777777" w:rsidR="00C25E00" w:rsidRDefault="00BE354D">
            <w:pPr>
              <w:pStyle w:val="TableParagraph"/>
              <w:spacing w:before="1"/>
              <w:ind w:left="109" w:right="122"/>
              <w:rPr>
                <w:sz w:val="20"/>
              </w:rPr>
            </w:pPr>
            <w:r>
              <w:rPr>
                <w:b/>
                <w:sz w:val="20"/>
              </w:rPr>
              <w:t xml:space="preserve">Time Off </w:t>
            </w:r>
            <w:r>
              <w:rPr>
                <w:sz w:val="20"/>
              </w:rPr>
              <w:t xml:space="preserve">– Trust provides the individual </w:t>
            </w:r>
            <w:r>
              <w:rPr>
                <w:b/>
                <w:sz w:val="20"/>
              </w:rPr>
              <w:t>all time off</w:t>
            </w:r>
            <w:r>
              <w:rPr>
                <w:sz w:val="20"/>
              </w:rPr>
              <w:t>, which includes time off in lieu, or in exceptional circumstances, pays them such time to enable them to attend required events, exams etc. This applies to part-time staff as well as full-time staff i.e. working time allowances should not be reduced pro-rata.</w:t>
            </w:r>
          </w:p>
          <w:p w14:paraId="641E3F62" w14:textId="77777777" w:rsidR="00C25E00" w:rsidRDefault="00C25E00">
            <w:pPr>
              <w:pStyle w:val="TableParagraph"/>
              <w:rPr>
                <w:b/>
                <w:sz w:val="20"/>
              </w:rPr>
            </w:pPr>
          </w:p>
          <w:p w14:paraId="77728C0F" w14:textId="77777777" w:rsidR="00C25E00" w:rsidRDefault="00BE354D">
            <w:pPr>
              <w:pStyle w:val="TableParagraph"/>
              <w:spacing w:line="230" w:lineRule="atLeast"/>
              <w:ind w:left="109" w:right="426"/>
              <w:rPr>
                <w:sz w:val="20"/>
              </w:rPr>
            </w:pPr>
            <w:r>
              <w:rPr>
                <w:b/>
                <w:sz w:val="20"/>
              </w:rPr>
              <w:t xml:space="preserve">* </w:t>
            </w:r>
            <w:r>
              <w:rPr>
                <w:sz w:val="20"/>
              </w:rPr>
              <w:t>No personal contribution is levied for replacement labour costs or VRQ assessment costs</w:t>
            </w:r>
          </w:p>
        </w:tc>
      </w:tr>
      <w:tr w:rsidR="00C25E00" w14:paraId="37A6D823" w14:textId="77777777">
        <w:trPr>
          <w:trHeight w:val="4370"/>
        </w:trPr>
        <w:tc>
          <w:tcPr>
            <w:tcW w:w="900" w:type="dxa"/>
          </w:tcPr>
          <w:p w14:paraId="7E1CAC74" w14:textId="77777777" w:rsidR="00C25E00" w:rsidRDefault="00BE354D">
            <w:pPr>
              <w:pStyle w:val="TableParagraph"/>
              <w:spacing w:line="225" w:lineRule="exact"/>
              <w:ind w:left="107"/>
              <w:rPr>
                <w:b/>
                <w:sz w:val="20"/>
              </w:rPr>
            </w:pPr>
            <w:r>
              <w:rPr>
                <w:b/>
                <w:w w:val="99"/>
                <w:sz w:val="20"/>
              </w:rPr>
              <w:t>B</w:t>
            </w:r>
          </w:p>
        </w:tc>
        <w:tc>
          <w:tcPr>
            <w:tcW w:w="2700" w:type="dxa"/>
          </w:tcPr>
          <w:p w14:paraId="2D10D761" w14:textId="77777777" w:rsidR="00C25E00" w:rsidRDefault="00BE354D">
            <w:pPr>
              <w:pStyle w:val="TableParagraph"/>
              <w:spacing w:line="225" w:lineRule="exact"/>
              <w:ind w:left="107"/>
              <w:rPr>
                <w:b/>
                <w:sz w:val="20"/>
              </w:rPr>
            </w:pPr>
            <w:r>
              <w:rPr>
                <w:b/>
                <w:sz w:val="20"/>
              </w:rPr>
              <w:t>Desirable</w:t>
            </w:r>
          </w:p>
          <w:p w14:paraId="7A235F34" w14:textId="77777777" w:rsidR="00C25E00" w:rsidRDefault="00C25E00">
            <w:pPr>
              <w:pStyle w:val="TableParagraph"/>
              <w:spacing w:before="3"/>
              <w:rPr>
                <w:b/>
                <w:sz w:val="20"/>
              </w:rPr>
            </w:pPr>
          </w:p>
          <w:p w14:paraId="3A084C38" w14:textId="77777777" w:rsidR="00C25E00" w:rsidRDefault="00BE354D">
            <w:pPr>
              <w:pStyle w:val="TableParagraph"/>
              <w:ind w:left="107" w:right="125"/>
              <w:rPr>
                <w:b/>
                <w:i/>
                <w:sz w:val="20"/>
              </w:rPr>
            </w:pPr>
            <w:r>
              <w:rPr>
                <w:b/>
                <w:i/>
                <w:sz w:val="20"/>
              </w:rPr>
              <w:t>- deemed by the Trust / manager to be desirable or offer substantial benefits to the organisation, but also offer specific personal / professional / career benefits to the individual, such that warrant some financial contribution from them</w:t>
            </w:r>
          </w:p>
          <w:p w14:paraId="6B60E3C5" w14:textId="77777777" w:rsidR="00C25E00" w:rsidRDefault="00C25E00">
            <w:pPr>
              <w:pStyle w:val="TableParagraph"/>
              <w:spacing w:before="10"/>
              <w:rPr>
                <w:b/>
                <w:sz w:val="19"/>
              </w:rPr>
            </w:pPr>
          </w:p>
          <w:p w14:paraId="7F0EFE30" w14:textId="77777777" w:rsidR="00C25E00" w:rsidRDefault="00BE354D">
            <w:pPr>
              <w:pStyle w:val="TableParagraph"/>
              <w:ind w:left="107" w:right="125"/>
              <w:rPr>
                <w:i/>
                <w:sz w:val="20"/>
              </w:rPr>
            </w:pPr>
            <w:r>
              <w:rPr>
                <w:i/>
                <w:sz w:val="20"/>
              </w:rPr>
              <w:t>- supportable assuming corporate priorities have been fulfilled</w:t>
            </w:r>
          </w:p>
        </w:tc>
        <w:tc>
          <w:tcPr>
            <w:tcW w:w="4776" w:type="dxa"/>
          </w:tcPr>
          <w:p w14:paraId="7D3A80ED" w14:textId="77777777" w:rsidR="00C25E00" w:rsidRDefault="00BE354D">
            <w:pPr>
              <w:pStyle w:val="TableParagraph"/>
              <w:ind w:left="108" w:right="89"/>
              <w:rPr>
                <w:b/>
                <w:i/>
                <w:sz w:val="20"/>
              </w:rPr>
            </w:pPr>
            <w:r>
              <w:rPr>
                <w:sz w:val="20"/>
              </w:rPr>
              <w:t xml:space="preserve">Programmes which are approved by the Trust or the relevant Director as being desirable within the individual’s role or </w:t>
            </w:r>
            <w:proofErr w:type="gramStart"/>
            <w:r>
              <w:rPr>
                <w:sz w:val="20"/>
              </w:rPr>
              <w:t>profession</w:t>
            </w:r>
            <w:proofErr w:type="gramEnd"/>
            <w:r>
              <w:rPr>
                <w:sz w:val="20"/>
              </w:rPr>
              <w:t xml:space="preserve"> but which also offer them </w:t>
            </w:r>
            <w:r>
              <w:rPr>
                <w:b/>
                <w:i/>
                <w:sz w:val="20"/>
              </w:rPr>
              <w:t>recognisable benefit e.g. a qualification, or other definable competence, which may be transferable, or which may facilitate the advancement of their career.</w:t>
            </w:r>
          </w:p>
          <w:p w14:paraId="4871104A" w14:textId="77777777" w:rsidR="00C25E00" w:rsidRDefault="00C25E00">
            <w:pPr>
              <w:pStyle w:val="TableParagraph"/>
              <w:spacing w:before="7"/>
              <w:rPr>
                <w:b/>
                <w:sz w:val="19"/>
              </w:rPr>
            </w:pPr>
          </w:p>
          <w:p w14:paraId="348ABB07" w14:textId="77777777" w:rsidR="00C25E00" w:rsidRDefault="00BE354D">
            <w:pPr>
              <w:pStyle w:val="TableParagraph"/>
              <w:ind w:left="108" w:right="88"/>
              <w:rPr>
                <w:sz w:val="20"/>
              </w:rPr>
            </w:pPr>
            <w:r>
              <w:rPr>
                <w:sz w:val="20"/>
              </w:rPr>
              <w:t xml:space="preserve">Examples of such support would be </w:t>
            </w:r>
            <w:r>
              <w:rPr>
                <w:b/>
                <w:sz w:val="20"/>
              </w:rPr>
              <w:t xml:space="preserve">Desirable </w:t>
            </w:r>
            <w:r>
              <w:rPr>
                <w:sz w:val="20"/>
              </w:rPr>
              <w:t>features within the person specification or support to individuals post second gateway to enhance skills over and above those required for their employed role or additional service skills. This may include increasing similar skills which already exist and held by other members of the team and are not essential for the continuance of service but could enhance individual CV’s.</w:t>
            </w:r>
          </w:p>
        </w:tc>
        <w:tc>
          <w:tcPr>
            <w:tcW w:w="6946" w:type="dxa"/>
          </w:tcPr>
          <w:p w14:paraId="4935D4B5" w14:textId="77777777" w:rsidR="00C25E00" w:rsidRDefault="00BE354D">
            <w:pPr>
              <w:pStyle w:val="TableParagraph"/>
              <w:spacing w:line="242" w:lineRule="auto"/>
              <w:ind w:left="109" w:right="166"/>
              <w:rPr>
                <w:sz w:val="20"/>
              </w:rPr>
            </w:pPr>
            <w:r>
              <w:rPr>
                <w:b/>
                <w:sz w:val="20"/>
              </w:rPr>
              <w:t xml:space="preserve">Direct Costs </w:t>
            </w:r>
            <w:r>
              <w:rPr>
                <w:sz w:val="20"/>
              </w:rPr>
              <w:t xml:space="preserve">- Trust funds </w:t>
            </w:r>
            <w:r>
              <w:rPr>
                <w:b/>
                <w:sz w:val="20"/>
              </w:rPr>
              <w:t>50%</w:t>
            </w:r>
            <w:r>
              <w:rPr>
                <w:sz w:val="20"/>
              </w:rPr>
              <w:t xml:space="preserve">, Employee funds </w:t>
            </w:r>
            <w:r>
              <w:rPr>
                <w:b/>
                <w:sz w:val="20"/>
              </w:rPr>
              <w:t xml:space="preserve">50% </w:t>
            </w:r>
            <w:r>
              <w:rPr>
                <w:sz w:val="20"/>
              </w:rPr>
              <w:t>of course, exam, and other materials required by the programme, to enable the individual to fulfil the requirements of the development programme / activity</w:t>
            </w:r>
          </w:p>
          <w:p w14:paraId="312E0370" w14:textId="77777777" w:rsidR="00C25E00" w:rsidRDefault="00C25E00">
            <w:pPr>
              <w:pStyle w:val="TableParagraph"/>
              <w:spacing w:before="10"/>
              <w:rPr>
                <w:b/>
                <w:sz w:val="18"/>
              </w:rPr>
            </w:pPr>
          </w:p>
          <w:p w14:paraId="4D46B7CD" w14:textId="77777777" w:rsidR="00C25E00" w:rsidRDefault="00BE354D">
            <w:pPr>
              <w:pStyle w:val="TableParagraph"/>
              <w:spacing w:line="242" w:lineRule="auto"/>
              <w:ind w:left="109"/>
              <w:rPr>
                <w:sz w:val="20"/>
              </w:rPr>
            </w:pPr>
            <w:r>
              <w:rPr>
                <w:b/>
                <w:sz w:val="20"/>
              </w:rPr>
              <w:t xml:space="preserve">Indirect Costs </w:t>
            </w:r>
            <w:r>
              <w:rPr>
                <w:sz w:val="20"/>
              </w:rPr>
              <w:t xml:space="preserve">– Service funds </w:t>
            </w:r>
            <w:r>
              <w:rPr>
                <w:b/>
                <w:sz w:val="20"/>
              </w:rPr>
              <w:t xml:space="preserve">50% </w:t>
            </w:r>
            <w:r>
              <w:rPr>
                <w:sz w:val="20"/>
              </w:rPr>
              <w:t xml:space="preserve">of travel, accommodation, and similar reasonable costs required to enable the individual to attend the programme. The Manager will determine reasonable </w:t>
            </w:r>
            <w:proofErr w:type="gramStart"/>
            <w:r>
              <w:rPr>
                <w:sz w:val="20"/>
              </w:rPr>
              <w:t>costs, and</w:t>
            </w:r>
            <w:proofErr w:type="gramEnd"/>
            <w:r>
              <w:rPr>
                <w:sz w:val="20"/>
              </w:rPr>
              <w:t xml:space="preserve"> arrange funding via their own budget. Standard Class travel will be expected.</w:t>
            </w:r>
          </w:p>
          <w:p w14:paraId="2D0624B1" w14:textId="77777777" w:rsidR="00C25E00" w:rsidRDefault="00C25E00">
            <w:pPr>
              <w:pStyle w:val="TableParagraph"/>
              <w:spacing w:before="2"/>
              <w:rPr>
                <w:b/>
                <w:sz w:val="19"/>
              </w:rPr>
            </w:pPr>
          </w:p>
          <w:p w14:paraId="5FBA5F62" w14:textId="77777777" w:rsidR="00C25E00" w:rsidRDefault="00BE354D">
            <w:pPr>
              <w:pStyle w:val="TableParagraph"/>
              <w:ind w:left="109" w:right="290"/>
              <w:rPr>
                <w:sz w:val="20"/>
              </w:rPr>
            </w:pPr>
            <w:r>
              <w:rPr>
                <w:b/>
                <w:sz w:val="20"/>
              </w:rPr>
              <w:t xml:space="preserve">Time Off </w:t>
            </w:r>
            <w:r>
              <w:rPr>
                <w:sz w:val="20"/>
              </w:rPr>
              <w:t xml:space="preserve">– Trust provides the individual with </w:t>
            </w:r>
            <w:r>
              <w:rPr>
                <w:b/>
                <w:sz w:val="20"/>
              </w:rPr>
              <w:t>50% paid time off</w:t>
            </w:r>
            <w:r>
              <w:rPr>
                <w:sz w:val="20"/>
              </w:rPr>
              <w:t>, which includes time off in lieu, or in exceptional circumstances, pays them such time to enable them to attend required events, exams etc. This applies to part-time staff as well as full-time staff i.e. working time allowances should not be reduced pro-rata. The remaining time must be found within the individual’s own time i.e. within non-working time, paying back time, or using annual leave.</w:t>
            </w:r>
          </w:p>
          <w:p w14:paraId="0BEA1E94" w14:textId="77777777" w:rsidR="00C25E00" w:rsidRDefault="00C25E00">
            <w:pPr>
              <w:pStyle w:val="TableParagraph"/>
              <w:spacing w:before="1"/>
              <w:rPr>
                <w:b/>
                <w:sz w:val="20"/>
              </w:rPr>
            </w:pPr>
          </w:p>
          <w:p w14:paraId="2FA3BD6D" w14:textId="77777777" w:rsidR="00C25E00" w:rsidRDefault="00BE354D">
            <w:pPr>
              <w:pStyle w:val="TableParagraph"/>
              <w:spacing w:before="1" w:line="230" w:lineRule="atLeast"/>
              <w:ind w:left="109" w:right="426"/>
              <w:rPr>
                <w:sz w:val="20"/>
              </w:rPr>
            </w:pPr>
            <w:r>
              <w:rPr>
                <w:b/>
                <w:sz w:val="20"/>
              </w:rPr>
              <w:t xml:space="preserve">* </w:t>
            </w:r>
            <w:r>
              <w:rPr>
                <w:sz w:val="20"/>
              </w:rPr>
              <w:t>No personal contribution is levied for replacement labour costs or VRQ assessment costs</w:t>
            </w:r>
          </w:p>
        </w:tc>
      </w:tr>
    </w:tbl>
    <w:p w14:paraId="16BE92E1" w14:textId="77777777" w:rsidR="00C25E00" w:rsidRDefault="00C25E00">
      <w:pPr>
        <w:spacing w:line="230" w:lineRule="atLeast"/>
        <w:rPr>
          <w:sz w:val="20"/>
        </w:rPr>
        <w:sectPr w:rsidR="00C25E00">
          <w:footerReference w:type="default" r:id="rId30"/>
          <w:pgSz w:w="16850" w:h="11910" w:orient="landscape"/>
          <w:pgMar w:top="1100" w:right="980" w:bottom="820" w:left="300" w:header="0" w:footer="639" w:gutter="0"/>
          <w:pgNumType w:start="25"/>
          <w:cols w:space="720"/>
        </w:sectPr>
      </w:pPr>
    </w:p>
    <w:p w14:paraId="28158540" w14:textId="77777777" w:rsidR="00C25E00" w:rsidRDefault="00C25E00">
      <w:pPr>
        <w:pStyle w:val="BodyText"/>
        <w:rPr>
          <w:b/>
          <w:sz w:val="20"/>
        </w:rPr>
      </w:pPr>
    </w:p>
    <w:p w14:paraId="5CA5B4FA" w14:textId="77777777" w:rsidR="00C25E00" w:rsidRDefault="00C25E00">
      <w:pPr>
        <w:pStyle w:val="BodyText"/>
        <w:spacing w:before="5" w:after="1"/>
        <w:rPr>
          <w:b/>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700"/>
        <w:gridCol w:w="4776"/>
        <w:gridCol w:w="6946"/>
      </w:tblGrid>
      <w:tr w:rsidR="00C25E00" w14:paraId="01383380" w14:textId="77777777">
        <w:trPr>
          <w:trHeight w:val="4370"/>
        </w:trPr>
        <w:tc>
          <w:tcPr>
            <w:tcW w:w="900" w:type="dxa"/>
          </w:tcPr>
          <w:p w14:paraId="5C1CB4A8" w14:textId="77777777" w:rsidR="00C25E00" w:rsidRDefault="00BE354D">
            <w:pPr>
              <w:pStyle w:val="TableParagraph"/>
              <w:spacing w:line="225" w:lineRule="exact"/>
              <w:ind w:left="107"/>
              <w:rPr>
                <w:b/>
                <w:sz w:val="20"/>
              </w:rPr>
            </w:pPr>
            <w:r>
              <w:rPr>
                <w:b/>
                <w:w w:val="99"/>
                <w:sz w:val="20"/>
              </w:rPr>
              <w:t>C</w:t>
            </w:r>
          </w:p>
        </w:tc>
        <w:tc>
          <w:tcPr>
            <w:tcW w:w="2700" w:type="dxa"/>
          </w:tcPr>
          <w:p w14:paraId="544B8911" w14:textId="77777777" w:rsidR="00C25E00" w:rsidRDefault="00BE354D">
            <w:pPr>
              <w:pStyle w:val="TableParagraph"/>
              <w:spacing w:line="225" w:lineRule="exact"/>
              <w:ind w:left="107"/>
              <w:rPr>
                <w:b/>
                <w:sz w:val="20"/>
              </w:rPr>
            </w:pPr>
            <w:r>
              <w:rPr>
                <w:b/>
                <w:sz w:val="20"/>
              </w:rPr>
              <w:t>Career Development</w:t>
            </w:r>
          </w:p>
          <w:p w14:paraId="70D62A90" w14:textId="77777777" w:rsidR="00C25E00" w:rsidRDefault="00C25E00">
            <w:pPr>
              <w:pStyle w:val="TableParagraph"/>
              <w:spacing w:before="9"/>
              <w:rPr>
                <w:b/>
                <w:sz w:val="19"/>
              </w:rPr>
            </w:pPr>
          </w:p>
          <w:p w14:paraId="632BCAE6" w14:textId="77777777" w:rsidR="00C25E00" w:rsidRDefault="00BE354D">
            <w:pPr>
              <w:pStyle w:val="TableParagraph"/>
              <w:spacing w:before="1"/>
              <w:ind w:left="107" w:right="102"/>
              <w:rPr>
                <w:i/>
                <w:sz w:val="20"/>
              </w:rPr>
            </w:pPr>
            <w:r>
              <w:rPr>
                <w:i/>
                <w:sz w:val="20"/>
              </w:rPr>
              <w:t xml:space="preserve">- deemed by the manager to be more of more benefit to the individual than the organisation, for which some time off and some financial support may be appropriate in recognition </w:t>
            </w:r>
            <w:r>
              <w:rPr>
                <w:i/>
                <w:spacing w:val="-6"/>
                <w:sz w:val="20"/>
              </w:rPr>
              <w:t xml:space="preserve">of </w:t>
            </w:r>
            <w:r>
              <w:rPr>
                <w:i/>
                <w:sz w:val="20"/>
              </w:rPr>
              <w:t>the individual`s desire to learn and develop, but which can only be supported assuming corporate priorities have been fulfilled, and may be a low priority in light of the limited budgets and capacity</w:t>
            </w:r>
            <w:r>
              <w:rPr>
                <w:i/>
                <w:spacing w:val="-1"/>
                <w:sz w:val="20"/>
              </w:rPr>
              <w:t xml:space="preserve"> </w:t>
            </w:r>
            <w:r>
              <w:rPr>
                <w:i/>
                <w:sz w:val="20"/>
              </w:rPr>
              <w:t>available.</w:t>
            </w:r>
          </w:p>
        </w:tc>
        <w:tc>
          <w:tcPr>
            <w:tcW w:w="4776" w:type="dxa"/>
          </w:tcPr>
          <w:p w14:paraId="2213CBAC" w14:textId="77777777" w:rsidR="00C25E00" w:rsidRDefault="00BE354D">
            <w:pPr>
              <w:pStyle w:val="TableParagraph"/>
              <w:ind w:left="108" w:right="346"/>
              <w:rPr>
                <w:sz w:val="20"/>
              </w:rPr>
            </w:pPr>
            <w:r>
              <w:rPr>
                <w:sz w:val="20"/>
              </w:rPr>
              <w:t>Programmes specific to the individual’s role or profession which offer them a qualification, CPD recognition, other externally recognised accreditation beyond that is required for the role.</w:t>
            </w:r>
          </w:p>
          <w:p w14:paraId="6C795176" w14:textId="77777777" w:rsidR="00C25E00" w:rsidRDefault="00C25E00">
            <w:pPr>
              <w:pStyle w:val="TableParagraph"/>
              <w:spacing w:before="8"/>
              <w:rPr>
                <w:b/>
                <w:sz w:val="19"/>
              </w:rPr>
            </w:pPr>
          </w:p>
          <w:p w14:paraId="0536FCC1" w14:textId="77777777" w:rsidR="00C25E00" w:rsidRDefault="00BE354D">
            <w:pPr>
              <w:pStyle w:val="TableParagraph"/>
              <w:ind w:left="108" w:right="357"/>
              <w:rPr>
                <w:sz w:val="20"/>
              </w:rPr>
            </w:pPr>
            <w:r>
              <w:rPr>
                <w:sz w:val="20"/>
              </w:rPr>
              <w:t>Also, conferences and other development programmes initiated and sourced by individuals which cannot be justified as a requirement or of substantial benefit to the Trust.</w:t>
            </w:r>
          </w:p>
          <w:p w14:paraId="298B2659" w14:textId="77777777" w:rsidR="00C25E00" w:rsidRDefault="00C25E00">
            <w:pPr>
              <w:pStyle w:val="TableParagraph"/>
              <w:spacing w:before="11"/>
              <w:rPr>
                <w:b/>
                <w:sz w:val="19"/>
              </w:rPr>
            </w:pPr>
          </w:p>
          <w:p w14:paraId="5A4ADA94" w14:textId="77777777" w:rsidR="00C25E00" w:rsidRDefault="00BE354D">
            <w:pPr>
              <w:pStyle w:val="TableParagraph"/>
              <w:ind w:left="108" w:right="89"/>
              <w:rPr>
                <w:sz w:val="20"/>
              </w:rPr>
            </w:pPr>
            <w:r>
              <w:rPr>
                <w:sz w:val="20"/>
              </w:rPr>
              <w:t>Example of such support is where an employee wishes to develop skills towards a future career opportunity which does not relate to their current role.</w:t>
            </w:r>
          </w:p>
        </w:tc>
        <w:tc>
          <w:tcPr>
            <w:tcW w:w="6946" w:type="dxa"/>
          </w:tcPr>
          <w:p w14:paraId="04B04D17" w14:textId="77777777" w:rsidR="00C25E00" w:rsidRDefault="00BE354D">
            <w:pPr>
              <w:pStyle w:val="TableParagraph"/>
              <w:ind w:left="109" w:right="426"/>
              <w:rPr>
                <w:sz w:val="20"/>
              </w:rPr>
            </w:pPr>
            <w:r>
              <w:rPr>
                <w:b/>
                <w:sz w:val="20"/>
              </w:rPr>
              <w:t xml:space="preserve">Direct Costs </w:t>
            </w:r>
            <w:r>
              <w:rPr>
                <w:sz w:val="20"/>
              </w:rPr>
              <w:t xml:space="preserve">- Trust funds </w:t>
            </w:r>
            <w:r>
              <w:rPr>
                <w:b/>
                <w:sz w:val="20"/>
              </w:rPr>
              <w:t xml:space="preserve">25% </w:t>
            </w:r>
            <w:r>
              <w:rPr>
                <w:sz w:val="20"/>
              </w:rPr>
              <w:t>of course, exam, and other materials required by the programme, to enable the individual to fulfil the requirements of the development programme / activity</w:t>
            </w:r>
          </w:p>
          <w:p w14:paraId="7A8A1F5A" w14:textId="77777777" w:rsidR="00C25E00" w:rsidRDefault="00C25E00">
            <w:pPr>
              <w:pStyle w:val="TableParagraph"/>
              <w:spacing w:before="5"/>
              <w:rPr>
                <w:b/>
                <w:sz w:val="19"/>
              </w:rPr>
            </w:pPr>
          </w:p>
          <w:p w14:paraId="1FE1C226" w14:textId="77777777" w:rsidR="00C25E00" w:rsidRDefault="00BE354D">
            <w:pPr>
              <w:pStyle w:val="TableParagraph"/>
              <w:spacing w:line="242" w:lineRule="auto"/>
              <w:ind w:left="109"/>
              <w:rPr>
                <w:sz w:val="20"/>
              </w:rPr>
            </w:pPr>
            <w:r>
              <w:rPr>
                <w:b/>
                <w:sz w:val="20"/>
              </w:rPr>
              <w:t xml:space="preserve">Indirect Costs </w:t>
            </w:r>
            <w:r>
              <w:rPr>
                <w:sz w:val="20"/>
              </w:rPr>
              <w:t xml:space="preserve">– Service funds </w:t>
            </w:r>
            <w:r>
              <w:rPr>
                <w:b/>
                <w:sz w:val="20"/>
              </w:rPr>
              <w:t xml:space="preserve">25% </w:t>
            </w:r>
            <w:r>
              <w:rPr>
                <w:sz w:val="20"/>
              </w:rPr>
              <w:t xml:space="preserve">of travel, accommodation, and similar reasonable costs required to enable the individual to attend the programme. The Manager will determine reasonable </w:t>
            </w:r>
            <w:proofErr w:type="gramStart"/>
            <w:r>
              <w:rPr>
                <w:sz w:val="20"/>
              </w:rPr>
              <w:t>costs, and</w:t>
            </w:r>
            <w:proofErr w:type="gramEnd"/>
            <w:r>
              <w:rPr>
                <w:sz w:val="20"/>
              </w:rPr>
              <w:t xml:space="preserve"> arrange funding via their own budget. Standard Class travel will be expected.</w:t>
            </w:r>
          </w:p>
          <w:p w14:paraId="32E1E86C" w14:textId="77777777" w:rsidR="00C25E00" w:rsidRDefault="00C25E00">
            <w:pPr>
              <w:pStyle w:val="TableParagraph"/>
              <w:spacing w:before="2"/>
              <w:rPr>
                <w:b/>
                <w:sz w:val="19"/>
              </w:rPr>
            </w:pPr>
          </w:p>
          <w:p w14:paraId="1F9E4F0D" w14:textId="77777777" w:rsidR="00C25E00" w:rsidRDefault="00BE354D">
            <w:pPr>
              <w:pStyle w:val="TableParagraph"/>
              <w:ind w:left="109" w:right="290"/>
              <w:rPr>
                <w:sz w:val="20"/>
              </w:rPr>
            </w:pPr>
            <w:r>
              <w:rPr>
                <w:b/>
                <w:sz w:val="20"/>
              </w:rPr>
              <w:t xml:space="preserve">Time Off </w:t>
            </w:r>
            <w:r>
              <w:rPr>
                <w:sz w:val="20"/>
              </w:rPr>
              <w:t xml:space="preserve">– Trust provides the individual with </w:t>
            </w:r>
            <w:r>
              <w:rPr>
                <w:b/>
                <w:sz w:val="20"/>
              </w:rPr>
              <w:t>25% paid time off</w:t>
            </w:r>
            <w:r>
              <w:rPr>
                <w:sz w:val="20"/>
              </w:rPr>
              <w:t>, which includes time off in lieu, or in exceptional circumstances, pays them such time to enable them to attend required events, exams etc. This applies to part-time staff as well as full-time staff i.e. working time allowances should not be reduced pro-rata. The remaining time must be found within the individual’s own time i.e. within non-working time, paying back time, or using annual leave.</w:t>
            </w:r>
          </w:p>
          <w:p w14:paraId="174B7B12" w14:textId="77777777" w:rsidR="00C25E00" w:rsidRDefault="00C25E00">
            <w:pPr>
              <w:pStyle w:val="TableParagraph"/>
              <w:spacing w:before="1"/>
              <w:rPr>
                <w:b/>
                <w:sz w:val="20"/>
              </w:rPr>
            </w:pPr>
          </w:p>
          <w:p w14:paraId="45BD10BE" w14:textId="77777777" w:rsidR="00C25E00" w:rsidRDefault="00BE354D">
            <w:pPr>
              <w:pStyle w:val="TableParagraph"/>
              <w:spacing w:before="1" w:line="230" w:lineRule="atLeast"/>
              <w:ind w:left="109" w:right="426"/>
              <w:rPr>
                <w:sz w:val="20"/>
              </w:rPr>
            </w:pPr>
            <w:r>
              <w:rPr>
                <w:b/>
                <w:sz w:val="20"/>
              </w:rPr>
              <w:t xml:space="preserve">* </w:t>
            </w:r>
            <w:r>
              <w:rPr>
                <w:sz w:val="20"/>
              </w:rPr>
              <w:t>No personal contribution is levied for replacement labour costs or VRQ assessment costs</w:t>
            </w:r>
          </w:p>
        </w:tc>
      </w:tr>
    </w:tbl>
    <w:p w14:paraId="641C6D3F" w14:textId="77777777" w:rsidR="00C25E00" w:rsidRDefault="00C25E00">
      <w:pPr>
        <w:spacing w:line="230" w:lineRule="atLeast"/>
        <w:rPr>
          <w:sz w:val="20"/>
        </w:rPr>
        <w:sectPr w:rsidR="00C25E00">
          <w:pgSz w:w="16850" w:h="11910" w:orient="landscape"/>
          <w:pgMar w:top="1100" w:right="980" w:bottom="820" w:left="300" w:header="0" w:footer="639" w:gutter="0"/>
          <w:cols w:space="720"/>
        </w:sectPr>
      </w:pPr>
    </w:p>
    <w:p w14:paraId="3197E91F" w14:textId="77777777" w:rsidR="00C25E00" w:rsidRDefault="00BE354D">
      <w:pPr>
        <w:spacing w:before="75"/>
        <w:ind w:right="1658"/>
        <w:jc w:val="right"/>
        <w:rPr>
          <w:b/>
          <w:sz w:val="20"/>
        </w:rPr>
      </w:pPr>
      <w:r>
        <w:rPr>
          <w:b/>
          <w:sz w:val="20"/>
        </w:rPr>
        <w:lastRenderedPageBreak/>
        <w:t>Appendix 5</w:t>
      </w:r>
    </w:p>
    <w:p w14:paraId="2BD72A65" w14:textId="77777777" w:rsidR="00C25E00" w:rsidRDefault="00C25E00">
      <w:pPr>
        <w:pStyle w:val="BodyText"/>
        <w:rPr>
          <w:b/>
          <w:sz w:val="20"/>
        </w:rPr>
      </w:pPr>
    </w:p>
    <w:p w14:paraId="78824040" w14:textId="77777777" w:rsidR="00C25E00" w:rsidRDefault="00C25E00">
      <w:pPr>
        <w:pStyle w:val="BodyText"/>
        <w:spacing w:before="6"/>
        <w:rPr>
          <w:b/>
          <w:sz w:val="25"/>
        </w:rPr>
      </w:pPr>
    </w:p>
    <w:p w14:paraId="37E7D61B" w14:textId="77777777" w:rsidR="00C25E00" w:rsidRDefault="00BE354D">
      <w:pPr>
        <w:pStyle w:val="BodyText"/>
        <w:ind w:left="553"/>
        <w:rPr>
          <w:sz w:val="20"/>
        </w:rPr>
      </w:pPr>
      <w:r>
        <w:rPr>
          <w:noProof/>
          <w:sz w:val="20"/>
        </w:rPr>
        <w:drawing>
          <wp:inline distT="0" distB="0" distL="0" distR="0" wp14:anchorId="3725CB0F" wp14:editId="3FEBDC43">
            <wp:extent cx="5933172" cy="51206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1" cstate="print"/>
                    <a:stretch>
                      <a:fillRect/>
                    </a:stretch>
                  </pic:blipFill>
                  <pic:spPr>
                    <a:xfrm>
                      <a:off x="0" y="0"/>
                      <a:ext cx="5933172" cy="512064"/>
                    </a:xfrm>
                    <a:prstGeom prst="rect">
                      <a:avLst/>
                    </a:prstGeom>
                  </pic:spPr>
                </pic:pic>
              </a:graphicData>
            </a:graphic>
          </wp:inline>
        </w:drawing>
      </w:r>
    </w:p>
    <w:p w14:paraId="540D9137" w14:textId="77777777" w:rsidR="00C25E00" w:rsidRDefault="00C25E00">
      <w:pPr>
        <w:rPr>
          <w:sz w:val="20"/>
        </w:rPr>
        <w:sectPr w:rsidR="00C25E00">
          <w:footerReference w:type="default" r:id="rId32"/>
          <w:pgSz w:w="11910" w:h="16850"/>
          <w:pgMar w:top="540" w:right="880" w:bottom="900" w:left="820" w:header="0" w:footer="709" w:gutter="0"/>
          <w:pgNumType w:start="27"/>
          <w:cols w:space="720"/>
        </w:sectPr>
      </w:pPr>
    </w:p>
    <w:p w14:paraId="2788C8CB" w14:textId="77777777" w:rsidR="00C25E00" w:rsidRDefault="00C25E00">
      <w:pPr>
        <w:pStyle w:val="BodyText"/>
        <w:rPr>
          <w:b/>
        </w:rPr>
      </w:pPr>
    </w:p>
    <w:p w14:paraId="458BD71B" w14:textId="77777777" w:rsidR="00C25E00" w:rsidRDefault="00C25E00">
      <w:pPr>
        <w:pStyle w:val="BodyText"/>
        <w:rPr>
          <w:b/>
        </w:rPr>
      </w:pPr>
    </w:p>
    <w:p w14:paraId="20C80BF7" w14:textId="77777777" w:rsidR="00C25E00" w:rsidRDefault="00BE354D">
      <w:pPr>
        <w:spacing w:before="158"/>
        <w:ind w:left="312"/>
        <w:rPr>
          <w:b/>
        </w:rPr>
      </w:pPr>
      <w:r>
        <w:rPr>
          <w:b/>
        </w:rPr>
        <w:t>Private and Confidential</w:t>
      </w:r>
    </w:p>
    <w:p w14:paraId="357FBE73" w14:textId="77777777" w:rsidR="00C25E00" w:rsidRDefault="00BE354D">
      <w:pPr>
        <w:spacing w:before="4"/>
        <w:ind w:left="312" w:right="1585"/>
      </w:pPr>
      <w:r>
        <w:t>(Name) (Address)</w:t>
      </w:r>
    </w:p>
    <w:p w14:paraId="00BA12B4" w14:textId="77777777" w:rsidR="00C25E00" w:rsidRDefault="00BE354D">
      <w:pPr>
        <w:spacing w:before="55" w:line="252" w:lineRule="exact"/>
        <w:ind w:right="108"/>
        <w:jc w:val="right"/>
      </w:pPr>
      <w:r>
        <w:br w:type="column"/>
      </w:r>
      <w:r>
        <w:t>Organisational Development &amp;</w:t>
      </w:r>
      <w:r>
        <w:rPr>
          <w:spacing w:val="-13"/>
        </w:rPr>
        <w:t xml:space="preserve"> </w:t>
      </w:r>
      <w:r>
        <w:t>Improvement</w:t>
      </w:r>
    </w:p>
    <w:p w14:paraId="7D6C3D75" w14:textId="77777777" w:rsidR="00C25E00" w:rsidRDefault="00BE354D">
      <w:pPr>
        <w:ind w:left="1746" w:right="105" w:firstLine="2335"/>
        <w:jc w:val="right"/>
      </w:pPr>
      <w:r>
        <w:rPr>
          <w:spacing w:val="-1"/>
        </w:rPr>
        <w:t xml:space="preserve">Team </w:t>
      </w:r>
      <w:r>
        <w:t>Leeds</w:t>
      </w:r>
      <w:r>
        <w:rPr>
          <w:spacing w:val="-3"/>
        </w:rPr>
        <w:t xml:space="preserve"> </w:t>
      </w:r>
      <w:r>
        <w:t>Community</w:t>
      </w:r>
      <w:r>
        <w:rPr>
          <w:spacing w:val="-6"/>
        </w:rPr>
        <w:t xml:space="preserve"> </w:t>
      </w:r>
      <w:r>
        <w:t>Healthcare Headingley</w:t>
      </w:r>
      <w:r>
        <w:rPr>
          <w:spacing w:val="-4"/>
        </w:rPr>
        <w:t xml:space="preserve"> </w:t>
      </w:r>
      <w:r>
        <w:t>Office</w:t>
      </w:r>
      <w:r>
        <w:rPr>
          <w:spacing w:val="-3"/>
        </w:rPr>
        <w:t xml:space="preserve"> </w:t>
      </w:r>
      <w:r>
        <w:t>Park Stockdale</w:t>
      </w:r>
      <w:r>
        <w:rPr>
          <w:spacing w:val="-1"/>
        </w:rPr>
        <w:t xml:space="preserve"> </w:t>
      </w:r>
      <w:r>
        <w:t>House</w:t>
      </w:r>
    </w:p>
    <w:p w14:paraId="3C7EA8F1" w14:textId="77777777" w:rsidR="00C25E00" w:rsidRDefault="00BE354D">
      <w:pPr>
        <w:spacing w:before="1"/>
        <w:ind w:left="3126" w:right="103" w:firstLine="585"/>
        <w:jc w:val="right"/>
      </w:pPr>
      <w:r>
        <w:t>2nd</w:t>
      </w:r>
      <w:r>
        <w:rPr>
          <w:spacing w:val="9"/>
        </w:rPr>
        <w:t xml:space="preserve"> </w:t>
      </w:r>
      <w:r>
        <w:rPr>
          <w:spacing w:val="-4"/>
        </w:rPr>
        <w:t>Floor</w:t>
      </w:r>
      <w:r>
        <w:t xml:space="preserve"> Victoria</w:t>
      </w:r>
      <w:r>
        <w:rPr>
          <w:spacing w:val="-2"/>
        </w:rPr>
        <w:t xml:space="preserve"> </w:t>
      </w:r>
      <w:r>
        <w:t>Road Leeds LS6</w:t>
      </w:r>
      <w:r>
        <w:rPr>
          <w:spacing w:val="2"/>
        </w:rPr>
        <w:t xml:space="preserve"> </w:t>
      </w:r>
      <w:r>
        <w:rPr>
          <w:spacing w:val="-5"/>
        </w:rPr>
        <w:t>1PF</w:t>
      </w:r>
    </w:p>
    <w:p w14:paraId="6223F918" w14:textId="77777777" w:rsidR="00C25E00" w:rsidRDefault="00C25E00">
      <w:pPr>
        <w:jc w:val="right"/>
        <w:sectPr w:rsidR="00C25E00">
          <w:type w:val="continuous"/>
          <w:pgSz w:w="11910" w:h="16850"/>
          <w:pgMar w:top="1240" w:right="880" w:bottom="820" w:left="820" w:header="720" w:footer="720" w:gutter="0"/>
          <w:cols w:num="2" w:space="720" w:equalWidth="0">
            <w:col w:w="2871" w:space="2582"/>
            <w:col w:w="4757"/>
          </w:cols>
        </w:sectPr>
      </w:pPr>
    </w:p>
    <w:p w14:paraId="1917FBDE" w14:textId="77777777" w:rsidR="00C25E00" w:rsidRDefault="00C25E00">
      <w:pPr>
        <w:pStyle w:val="BodyText"/>
        <w:spacing w:before="10"/>
        <w:rPr>
          <w:sz w:val="13"/>
        </w:rPr>
      </w:pPr>
    </w:p>
    <w:p w14:paraId="48262793" w14:textId="77777777" w:rsidR="00C25E00" w:rsidRDefault="00C25E00">
      <w:pPr>
        <w:rPr>
          <w:sz w:val="13"/>
        </w:rPr>
        <w:sectPr w:rsidR="00C25E00">
          <w:type w:val="continuous"/>
          <w:pgSz w:w="11910" w:h="16850"/>
          <w:pgMar w:top="1240" w:right="880" w:bottom="820" w:left="820" w:header="720" w:footer="720" w:gutter="0"/>
          <w:cols w:space="720"/>
        </w:sectPr>
      </w:pPr>
    </w:p>
    <w:p w14:paraId="7AC90785" w14:textId="77777777" w:rsidR="00C25E00" w:rsidRDefault="00C25E00">
      <w:pPr>
        <w:pStyle w:val="BodyText"/>
      </w:pPr>
    </w:p>
    <w:p w14:paraId="0D326059" w14:textId="77777777" w:rsidR="00C25E00" w:rsidRDefault="00C25E00">
      <w:pPr>
        <w:pStyle w:val="BodyText"/>
        <w:spacing w:before="2"/>
        <w:rPr>
          <w:sz w:val="19"/>
        </w:rPr>
      </w:pPr>
    </w:p>
    <w:p w14:paraId="60A6E084" w14:textId="77777777" w:rsidR="00C25E00" w:rsidRDefault="00BE354D">
      <w:pPr>
        <w:spacing w:before="1"/>
        <w:ind w:left="312"/>
      </w:pPr>
      <w:r>
        <w:t>Dear (name)</w:t>
      </w:r>
    </w:p>
    <w:p w14:paraId="7D000BE7" w14:textId="77777777" w:rsidR="00C25E00" w:rsidRDefault="00BE354D">
      <w:pPr>
        <w:spacing w:before="94"/>
        <w:ind w:left="5087"/>
      </w:pPr>
      <w:r>
        <w:br w:type="column"/>
      </w:r>
      <w:r>
        <w:t>Direct Line: (0113) 84 33192</w:t>
      </w:r>
    </w:p>
    <w:p w14:paraId="05D5A8F6" w14:textId="77777777" w:rsidR="00C25E00" w:rsidRDefault="00C25E00">
      <w:pPr>
        <w:pStyle w:val="BodyText"/>
        <w:rPr>
          <w:sz w:val="35"/>
        </w:rPr>
      </w:pPr>
    </w:p>
    <w:p w14:paraId="70BFAB93" w14:textId="77777777" w:rsidR="00C25E00" w:rsidRDefault="00BE354D">
      <w:pPr>
        <w:ind w:left="312"/>
        <w:rPr>
          <w:b/>
        </w:rPr>
      </w:pPr>
      <w:r>
        <w:rPr>
          <w:b/>
          <w:u w:val="thick"/>
        </w:rPr>
        <w:t>Re: Learning and Development Application: (Year)</w:t>
      </w:r>
    </w:p>
    <w:p w14:paraId="042607D0" w14:textId="77777777" w:rsidR="00C25E00" w:rsidRDefault="00C25E00">
      <w:pPr>
        <w:sectPr w:rsidR="00C25E00">
          <w:type w:val="continuous"/>
          <w:pgSz w:w="11910" w:h="16850"/>
          <w:pgMar w:top="1240" w:right="880" w:bottom="820" w:left="820" w:header="720" w:footer="720" w:gutter="0"/>
          <w:cols w:num="2" w:space="720" w:equalWidth="0">
            <w:col w:w="1591" w:space="569"/>
            <w:col w:w="8050"/>
          </w:cols>
        </w:sectPr>
      </w:pPr>
    </w:p>
    <w:p w14:paraId="42066F22" w14:textId="77777777" w:rsidR="00C25E00" w:rsidRDefault="00C25E00">
      <w:pPr>
        <w:pStyle w:val="BodyText"/>
        <w:spacing w:before="1"/>
        <w:rPr>
          <w:b/>
          <w:sz w:val="14"/>
        </w:rPr>
      </w:pPr>
    </w:p>
    <w:p w14:paraId="0BE24A84" w14:textId="77777777" w:rsidR="00C25E00" w:rsidRDefault="00BE354D">
      <w:pPr>
        <w:spacing w:before="94"/>
        <w:ind w:left="312"/>
      </w:pPr>
      <w:r>
        <w:t xml:space="preserve">As requested in your application, it has been agreed for you to undertake the following </w:t>
      </w:r>
      <w:proofErr w:type="gramStart"/>
      <w:r>
        <w:t>course:-</w:t>
      </w:r>
      <w:proofErr w:type="gramEnd"/>
    </w:p>
    <w:p w14:paraId="0351514B" w14:textId="77777777" w:rsidR="00C25E00" w:rsidRDefault="00C25E00">
      <w:pPr>
        <w:pStyle w:val="BodyText"/>
        <w:spacing w:before="9"/>
        <w:rPr>
          <w:sz w:val="21"/>
        </w:rPr>
      </w:pPr>
    </w:p>
    <w:p w14:paraId="61A86B95" w14:textId="77777777" w:rsidR="00C25E00" w:rsidRDefault="00BE354D">
      <w:pPr>
        <w:tabs>
          <w:tab w:val="left" w:pos="1753"/>
        </w:tabs>
        <w:spacing w:before="1"/>
        <w:ind w:left="312"/>
      </w:pPr>
      <w:r>
        <w:t>Course:</w:t>
      </w:r>
      <w:r>
        <w:tab/>
        <w:t>**********</w:t>
      </w:r>
    </w:p>
    <w:p w14:paraId="15341BF5" w14:textId="77777777" w:rsidR="00C25E00" w:rsidRDefault="00BE354D">
      <w:pPr>
        <w:tabs>
          <w:tab w:val="left" w:pos="1753"/>
        </w:tabs>
        <w:spacing w:before="1" w:line="252" w:lineRule="exact"/>
        <w:ind w:left="312"/>
      </w:pPr>
      <w:r>
        <w:t>Duration:</w:t>
      </w:r>
      <w:r>
        <w:tab/>
        <w:t>**********</w:t>
      </w:r>
    </w:p>
    <w:p w14:paraId="0B2154E8" w14:textId="77777777" w:rsidR="00C25E00" w:rsidRDefault="00BE354D">
      <w:pPr>
        <w:tabs>
          <w:tab w:val="left" w:pos="1753"/>
        </w:tabs>
        <w:spacing w:line="252" w:lineRule="exact"/>
        <w:ind w:left="312"/>
      </w:pPr>
      <w:r>
        <w:t>Provider:</w:t>
      </w:r>
      <w:r>
        <w:tab/>
        <w:t>**********</w:t>
      </w:r>
    </w:p>
    <w:p w14:paraId="18C30606" w14:textId="77777777" w:rsidR="00C25E00" w:rsidRDefault="00C25E00">
      <w:pPr>
        <w:pStyle w:val="BodyText"/>
        <w:rPr>
          <w:sz w:val="22"/>
        </w:rPr>
      </w:pPr>
    </w:p>
    <w:p w14:paraId="0CCAE16F" w14:textId="77777777" w:rsidR="00C25E00" w:rsidRDefault="00BE354D">
      <w:pPr>
        <w:spacing w:before="1"/>
        <w:ind w:left="312"/>
      </w:pPr>
      <w:r>
        <w:t>The agreement includes £***** equating to ***% funding and ****** days study leave.</w:t>
      </w:r>
    </w:p>
    <w:p w14:paraId="5E371D37" w14:textId="77777777" w:rsidR="00C25E00" w:rsidRDefault="00C25E00">
      <w:pPr>
        <w:pStyle w:val="BodyText"/>
        <w:rPr>
          <w:sz w:val="22"/>
        </w:rPr>
      </w:pPr>
    </w:p>
    <w:p w14:paraId="0368A22C" w14:textId="77777777" w:rsidR="00C25E00" w:rsidRDefault="00BE354D">
      <w:pPr>
        <w:ind w:left="312"/>
      </w:pPr>
      <w:r>
        <w:t>The agreement includes £2135 equating to 100% funding and any study leave agreed with your manager. The funding allocated will be from the LCH and Service fund.</w:t>
      </w:r>
    </w:p>
    <w:p w14:paraId="602227A2" w14:textId="77777777" w:rsidR="00C25E00" w:rsidRDefault="00C25E00">
      <w:pPr>
        <w:pStyle w:val="BodyText"/>
        <w:spacing w:before="11"/>
        <w:rPr>
          <w:sz w:val="21"/>
        </w:rPr>
      </w:pPr>
    </w:p>
    <w:p w14:paraId="19574DCB" w14:textId="77777777" w:rsidR="00C25E00" w:rsidRDefault="00BE354D">
      <w:pPr>
        <w:ind w:left="312" w:right="254"/>
        <w:jc w:val="both"/>
      </w:pPr>
      <w:r>
        <w:t xml:space="preserve">LCH recognise this is a key qualification for your job role and / or personal development. It should be noted that as per the guidance, funding is for this academic year (2019/2020) only and any offers made by LCH are on a </w:t>
      </w:r>
      <w:proofErr w:type="gramStart"/>
      <w:r>
        <w:t>year by year</w:t>
      </w:r>
      <w:proofErr w:type="gramEnd"/>
      <w:r>
        <w:t xml:space="preserve"> basis. Therefore, it will be necessary to reapply for corporate funding if required for any future year(s) of study within each academic year.</w:t>
      </w:r>
    </w:p>
    <w:p w14:paraId="4550135A" w14:textId="77777777" w:rsidR="00C25E00" w:rsidRDefault="00C25E00">
      <w:pPr>
        <w:pStyle w:val="BodyText"/>
        <w:spacing w:before="9"/>
        <w:rPr>
          <w:sz w:val="21"/>
        </w:rPr>
      </w:pPr>
    </w:p>
    <w:p w14:paraId="2C033CC9" w14:textId="77777777" w:rsidR="00C25E00" w:rsidRDefault="00BE354D">
      <w:pPr>
        <w:spacing w:line="242" w:lineRule="auto"/>
        <w:ind w:left="312" w:right="253"/>
        <w:jc w:val="both"/>
      </w:pPr>
      <w:r>
        <w:t xml:space="preserve">Please note, where the LCH contribution is less than 100%, LCH </w:t>
      </w:r>
      <w:r>
        <w:rPr>
          <w:b/>
          <w:u w:val="thick"/>
        </w:rPr>
        <w:t>DOES NOT</w:t>
      </w:r>
      <w:r>
        <w:rPr>
          <w:b/>
        </w:rPr>
        <w:t xml:space="preserve"> </w:t>
      </w:r>
      <w:r>
        <w:t>pay for the whole of the course. You will be required to arrange separate invoices for the LCH element of the cost and for any costs you pay.</w:t>
      </w:r>
    </w:p>
    <w:p w14:paraId="133FC3BD" w14:textId="77777777" w:rsidR="00C25E00" w:rsidRDefault="00C25E00">
      <w:pPr>
        <w:pStyle w:val="BodyText"/>
        <w:spacing w:before="7"/>
        <w:rPr>
          <w:sz w:val="21"/>
        </w:rPr>
      </w:pPr>
    </w:p>
    <w:p w14:paraId="1044DF89" w14:textId="77777777" w:rsidR="00C25E00" w:rsidRDefault="00BE354D">
      <w:pPr>
        <w:spacing w:before="1"/>
        <w:ind w:left="312" w:right="250"/>
        <w:jc w:val="both"/>
      </w:pPr>
      <w:r>
        <w:t>Should you leave the course prior to completion (depending on circumstance</w:t>
      </w:r>
      <w:proofErr w:type="gramStart"/>
      <w:r>
        <w:t>), or</w:t>
      </w:r>
      <w:proofErr w:type="gramEnd"/>
      <w:r>
        <w:t xml:space="preserve"> leave the employment of LCH within a </w:t>
      </w:r>
      <w:proofErr w:type="gramStart"/>
      <w:r>
        <w:t>2 year</w:t>
      </w:r>
      <w:proofErr w:type="gramEnd"/>
      <w:r>
        <w:t xml:space="preserve"> period after completion of the programme, LCH reserves the right to request employees reimburse the LCH Trust for course fees (i.e. registration or examination</w:t>
      </w:r>
      <w:r>
        <w:rPr>
          <w:spacing w:val="-2"/>
        </w:rPr>
        <w:t xml:space="preserve"> </w:t>
      </w:r>
      <w:r>
        <w:t>fees).</w:t>
      </w:r>
    </w:p>
    <w:p w14:paraId="3D405540" w14:textId="77777777" w:rsidR="00C25E00" w:rsidRDefault="00C25E00">
      <w:pPr>
        <w:pStyle w:val="BodyText"/>
        <w:spacing w:before="11"/>
        <w:rPr>
          <w:sz w:val="21"/>
        </w:rPr>
      </w:pPr>
    </w:p>
    <w:p w14:paraId="681340DA" w14:textId="77777777" w:rsidR="00C25E00" w:rsidRDefault="00BE354D">
      <w:pPr>
        <w:ind w:left="312" w:right="253"/>
        <w:jc w:val="both"/>
      </w:pPr>
      <w:r>
        <w:t xml:space="preserve">Where LCH has paid part, or in certain cases, </w:t>
      </w:r>
      <w:proofErr w:type="gramStart"/>
      <w:r>
        <w:t>all of</w:t>
      </w:r>
      <w:proofErr w:type="gramEnd"/>
      <w:r>
        <w:t xml:space="preserve"> the fees for a professional qualification; these will be recovered (where appropriate) in accordance with the percentage recovery costs stated in the guidance.</w:t>
      </w:r>
    </w:p>
    <w:p w14:paraId="45ABEBC6" w14:textId="77777777" w:rsidR="00C25E00" w:rsidRDefault="00C25E00">
      <w:pPr>
        <w:pStyle w:val="BodyText"/>
        <w:spacing w:before="10"/>
        <w:rPr>
          <w:sz w:val="21"/>
        </w:rPr>
      </w:pPr>
    </w:p>
    <w:p w14:paraId="6F80D914" w14:textId="77777777" w:rsidR="00C25E00" w:rsidRDefault="00BE354D">
      <w:pPr>
        <w:spacing w:before="1"/>
        <w:ind w:left="312" w:right="251"/>
        <w:jc w:val="both"/>
      </w:pPr>
      <w:r>
        <w:t>In accepting this offer you are also granting permission for the course provider to supply LCH with any pertinent information about you and the course. You are also agreeing to LCH asking and receiving such information from the course provider and LCH sharing information about you required by the learning provider. If, for any reason, you are unable to take up this offer, will you please inform me immediately.</w:t>
      </w:r>
    </w:p>
    <w:p w14:paraId="3D14BF6A" w14:textId="77777777" w:rsidR="00C25E00" w:rsidRDefault="00C25E00">
      <w:pPr>
        <w:pStyle w:val="BodyText"/>
        <w:spacing w:before="1"/>
        <w:rPr>
          <w:sz w:val="22"/>
        </w:rPr>
      </w:pPr>
    </w:p>
    <w:p w14:paraId="600015C1" w14:textId="77777777" w:rsidR="00C25E00" w:rsidRDefault="00BE354D">
      <w:pPr>
        <w:ind w:left="312" w:right="259"/>
        <w:jc w:val="both"/>
      </w:pPr>
      <w:r>
        <w:t>The learning provider will need to send LCH an invoice to the address below and include the PO number provided (this will be sent to you in an email over the next few weeks):</w:t>
      </w:r>
    </w:p>
    <w:p w14:paraId="7E4F7B8E" w14:textId="77777777" w:rsidR="00C25E00" w:rsidRDefault="00C25E00">
      <w:pPr>
        <w:jc w:val="both"/>
        <w:sectPr w:rsidR="00C25E00">
          <w:type w:val="continuous"/>
          <w:pgSz w:w="11910" w:h="16850"/>
          <w:pgMar w:top="1240" w:right="880" w:bottom="820" w:left="820" w:header="720" w:footer="720" w:gutter="0"/>
          <w:cols w:space="720"/>
        </w:sectPr>
      </w:pPr>
    </w:p>
    <w:p w14:paraId="4A43ECBF" w14:textId="77777777" w:rsidR="00C25E00" w:rsidRDefault="00BE354D">
      <w:pPr>
        <w:spacing w:before="69"/>
        <w:ind w:left="312"/>
      </w:pPr>
      <w:r>
        <w:lastRenderedPageBreak/>
        <w:t>LCH NHS TRUST</w:t>
      </w:r>
    </w:p>
    <w:p w14:paraId="2ADE4676" w14:textId="77777777" w:rsidR="00C25E00" w:rsidRDefault="00BE354D">
      <w:pPr>
        <w:spacing w:before="2"/>
        <w:ind w:left="312" w:right="7896"/>
      </w:pPr>
      <w:r>
        <w:t>RY6 Payables C635 Phoenix House Topcliffe Lane Wakefield</w:t>
      </w:r>
    </w:p>
    <w:p w14:paraId="2C41E600" w14:textId="77777777" w:rsidR="00C25E00" w:rsidRDefault="00BE354D">
      <w:pPr>
        <w:spacing w:before="1"/>
        <w:ind w:left="312"/>
      </w:pPr>
      <w:r>
        <w:t>WF3 1WE</w:t>
      </w:r>
    </w:p>
    <w:p w14:paraId="77214C43" w14:textId="77777777" w:rsidR="00C25E00" w:rsidRDefault="00C25E00">
      <w:pPr>
        <w:pStyle w:val="BodyText"/>
        <w:spacing w:before="9"/>
        <w:rPr>
          <w:sz w:val="21"/>
        </w:rPr>
      </w:pPr>
    </w:p>
    <w:p w14:paraId="5377A45E" w14:textId="77777777" w:rsidR="00C25E00" w:rsidRDefault="00BE354D">
      <w:pPr>
        <w:spacing w:before="1"/>
        <w:ind w:left="312" w:right="252"/>
        <w:jc w:val="both"/>
      </w:pPr>
      <w:r>
        <w:t xml:space="preserve">For your information, to support your work and study, the LCH library team are available to help you, this includes literature searches, providing training on the use of the internet, finding health care resources and advice on how to do your own literature searches. To find out more about this service please see Elsie or </w:t>
      </w:r>
      <w:hyperlink r:id="rId33">
        <w:r>
          <w:rPr>
            <w:color w:val="0000FF"/>
            <w:u w:val="single" w:color="0000FF"/>
          </w:rPr>
          <w:t>www.leedslibraries.nhs.uk</w:t>
        </w:r>
      </w:hyperlink>
    </w:p>
    <w:p w14:paraId="2FE99812" w14:textId="77777777" w:rsidR="00C25E00" w:rsidRDefault="00C25E00">
      <w:pPr>
        <w:pStyle w:val="BodyText"/>
        <w:spacing w:before="7"/>
        <w:rPr>
          <w:sz w:val="13"/>
        </w:rPr>
      </w:pPr>
    </w:p>
    <w:p w14:paraId="2F7BAFED" w14:textId="77777777" w:rsidR="00C25E00" w:rsidRDefault="00BE354D">
      <w:pPr>
        <w:spacing w:before="94"/>
        <w:ind w:left="312" w:right="256"/>
        <w:jc w:val="both"/>
        <w:rPr>
          <w:b/>
        </w:rPr>
      </w:pPr>
      <w:r>
        <w:rPr>
          <w:b/>
        </w:rPr>
        <w:t xml:space="preserve">** To confirm your acceptance of this offer and arrangement to the reimbursement of funds should you leave LCH, you must complete the section below and return a copy of this letter to me on </w:t>
      </w:r>
      <w:hyperlink r:id="rId34">
        <w:r>
          <w:rPr>
            <w:b/>
          </w:rPr>
          <w:t>lch.od@nhs.net</w:t>
        </w:r>
      </w:hyperlink>
    </w:p>
    <w:p w14:paraId="3718D238" w14:textId="77777777" w:rsidR="00C25E00" w:rsidRDefault="00C25E00">
      <w:pPr>
        <w:pStyle w:val="BodyText"/>
        <w:spacing w:before="3"/>
        <w:rPr>
          <w:b/>
          <w:sz w:val="22"/>
        </w:rPr>
      </w:pPr>
    </w:p>
    <w:p w14:paraId="4E456DE2" w14:textId="77777777" w:rsidR="00C25E00" w:rsidRDefault="00BE354D">
      <w:pPr>
        <w:spacing w:line="480" w:lineRule="auto"/>
        <w:ind w:left="312" w:right="1342"/>
      </w:pPr>
      <w:r>
        <w:t>LCH would like to thank you for your application and wish you good luck in your studies. Yours sincerely</w:t>
      </w:r>
    </w:p>
    <w:p w14:paraId="58955223" w14:textId="77777777" w:rsidR="00C25E00" w:rsidRDefault="00C25E00">
      <w:pPr>
        <w:pStyle w:val="BodyText"/>
      </w:pPr>
    </w:p>
    <w:p w14:paraId="737CFD27" w14:textId="77777777" w:rsidR="00C25E00" w:rsidRDefault="00C25E00">
      <w:pPr>
        <w:pStyle w:val="BodyText"/>
        <w:spacing w:before="11"/>
        <w:rPr>
          <w:sz w:val="19"/>
        </w:rPr>
      </w:pPr>
    </w:p>
    <w:p w14:paraId="1D08A559" w14:textId="77777777" w:rsidR="00C25E00" w:rsidRDefault="00BE354D">
      <w:pPr>
        <w:ind w:left="312"/>
      </w:pPr>
      <w:r>
        <w:t>OD&amp;I Support Lead</w:t>
      </w:r>
    </w:p>
    <w:p w14:paraId="6FBC1BA0" w14:textId="77777777" w:rsidR="00C25E00" w:rsidRDefault="00C25E00">
      <w:pPr>
        <w:pStyle w:val="BodyText"/>
        <w:rPr>
          <w:sz w:val="22"/>
        </w:rPr>
      </w:pPr>
    </w:p>
    <w:p w14:paraId="1E7CB03B" w14:textId="77777777" w:rsidR="00C25E00" w:rsidRDefault="00BE354D">
      <w:pPr>
        <w:ind w:left="312"/>
        <w:jc w:val="both"/>
      </w:pPr>
      <w:r>
        <w:t>- - - - - - - - - - - - - - - - - - - - - - - - - - - - - - - - - - - - - - - - - - - - - - - - - - - - - - - - - - - - - - - - - - - - - - -</w:t>
      </w:r>
    </w:p>
    <w:p w14:paraId="30817883" w14:textId="77777777" w:rsidR="00C25E00" w:rsidRDefault="00C25E00">
      <w:pPr>
        <w:pStyle w:val="BodyText"/>
        <w:spacing w:before="10"/>
        <w:rPr>
          <w:sz w:val="21"/>
        </w:rPr>
      </w:pPr>
    </w:p>
    <w:p w14:paraId="71F91274" w14:textId="77777777" w:rsidR="00C25E00" w:rsidRDefault="00BE354D">
      <w:pPr>
        <w:ind w:left="312"/>
        <w:jc w:val="both"/>
        <w:rPr>
          <w:b/>
        </w:rPr>
      </w:pPr>
      <w:r>
        <w:rPr>
          <w:b/>
        </w:rPr>
        <w:t>Reimbursement Arrangements</w:t>
      </w:r>
    </w:p>
    <w:p w14:paraId="7B45D650" w14:textId="77777777" w:rsidR="00C25E00" w:rsidRDefault="00C25E00">
      <w:pPr>
        <w:pStyle w:val="BodyText"/>
        <w:spacing w:before="3"/>
        <w:rPr>
          <w:b/>
          <w:sz w:val="22"/>
        </w:rPr>
      </w:pPr>
    </w:p>
    <w:p w14:paraId="413BA3BD" w14:textId="77777777" w:rsidR="00C25E00" w:rsidRDefault="00BE354D">
      <w:pPr>
        <w:ind w:left="312" w:right="461"/>
      </w:pPr>
      <w:r>
        <w:t>I confirm that I have understood that LCH reserves the right to require me to reimburse them for any course, registration or examination fees if I leave the course prior to completion and if I leave LCH within 2 years of completion. I agree to the reimbursement arrangements as per the framework outlined below:</w:t>
      </w:r>
    </w:p>
    <w:p w14:paraId="28055A0F" w14:textId="77777777" w:rsidR="00C25E00" w:rsidRDefault="00C25E00">
      <w:pPr>
        <w:pStyle w:val="BodyText"/>
        <w:spacing w:before="4"/>
        <w:rPr>
          <w:sz w:val="22"/>
        </w:rPr>
      </w:pPr>
    </w:p>
    <w:tbl>
      <w:tblPr>
        <w:tblW w:w="0" w:type="auto"/>
        <w:tblInd w:w="120" w:type="dxa"/>
        <w:tblLayout w:type="fixed"/>
        <w:tblCellMar>
          <w:left w:w="0" w:type="dxa"/>
          <w:right w:w="0" w:type="dxa"/>
        </w:tblCellMar>
        <w:tblLook w:val="01E0" w:firstRow="1" w:lastRow="1" w:firstColumn="1" w:lastColumn="1" w:noHBand="0" w:noVBand="0"/>
      </w:tblPr>
      <w:tblGrid>
        <w:gridCol w:w="2707"/>
        <w:gridCol w:w="6777"/>
      </w:tblGrid>
      <w:tr w:rsidR="00C25E00" w14:paraId="36F4B3A1" w14:textId="77777777">
        <w:trPr>
          <w:trHeight w:val="377"/>
        </w:trPr>
        <w:tc>
          <w:tcPr>
            <w:tcW w:w="2707" w:type="dxa"/>
          </w:tcPr>
          <w:p w14:paraId="705CC777" w14:textId="77777777" w:rsidR="00C25E00" w:rsidRDefault="00BE354D">
            <w:pPr>
              <w:pStyle w:val="TableParagraph"/>
              <w:spacing w:line="247" w:lineRule="exact"/>
              <w:ind w:left="180" w:right="114"/>
              <w:jc w:val="center"/>
              <w:rPr>
                <w:b/>
              </w:rPr>
            </w:pPr>
            <w:r>
              <w:rPr>
                <w:b/>
                <w:u w:val="thick"/>
              </w:rPr>
              <w:t>Percentage Recovered</w:t>
            </w:r>
          </w:p>
        </w:tc>
        <w:tc>
          <w:tcPr>
            <w:tcW w:w="6777" w:type="dxa"/>
          </w:tcPr>
          <w:p w14:paraId="325D0E27" w14:textId="77777777" w:rsidR="00C25E00" w:rsidRDefault="00BE354D">
            <w:pPr>
              <w:pStyle w:val="TableParagraph"/>
              <w:spacing w:line="247" w:lineRule="exact"/>
              <w:ind w:left="133"/>
              <w:rPr>
                <w:b/>
              </w:rPr>
            </w:pPr>
            <w:r>
              <w:rPr>
                <w:b/>
                <w:u w:val="thick"/>
              </w:rPr>
              <w:t>Time Period</w:t>
            </w:r>
          </w:p>
        </w:tc>
      </w:tr>
      <w:tr w:rsidR="00C25E00" w14:paraId="15C77C7D" w14:textId="77777777">
        <w:trPr>
          <w:trHeight w:val="759"/>
        </w:trPr>
        <w:tc>
          <w:tcPr>
            <w:tcW w:w="2707" w:type="dxa"/>
          </w:tcPr>
          <w:p w14:paraId="649BE993" w14:textId="77777777" w:rsidR="00C25E00" w:rsidRDefault="00BE354D">
            <w:pPr>
              <w:pStyle w:val="TableParagraph"/>
              <w:spacing w:before="124"/>
              <w:ind w:left="180" w:right="61"/>
              <w:jc w:val="center"/>
            </w:pPr>
            <w:r>
              <w:t>100%</w:t>
            </w:r>
          </w:p>
        </w:tc>
        <w:tc>
          <w:tcPr>
            <w:tcW w:w="6777" w:type="dxa"/>
          </w:tcPr>
          <w:p w14:paraId="4C5C8E2F" w14:textId="77777777" w:rsidR="00C25E00" w:rsidRDefault="00BE354D">
            <w:pPr>
              <w:pStyle w:val="TableParagraph"/>
              <w:spacing w:before="124"/>
              <w:ind w:left="133" w:right="179"/>
            </w:pPr>
            <w:r>
              <w:t>The employee leaves LCH during the course or within 6 months of completing the course/qualification.</w:t>
            </w:r>
          </w:p>
        </w:tc>
      </w:tr>
      <w:tr w:rsidR="00C25E00" w14:paraId="273A066E" w14:textId="77777777">
        <w:trPr>
          <w:trHeight w:val="758"/>
        </w:trPr>
        <w:tc>
          <w:tcPr>
            <w:tcW w:w="2707" w:type="dxa"/>
          </w:tcPr>
          <w:p w14:paraId="20FF91F7" w14:textId="77777777" w:rsidR="00C25E00" w:rsidRDefault="00BE354D">
            <w:pPr>
              <w:pStyle w:val="TableParagraph"/>
              <w:spacing w:before="123"/>
              <w:ind w:left="180" w:right="64"/>
              <w:jc w:val="center"/>
            </w:pPr>
            <w:r>
              <w:t>75%</w:t>
            </w:r>
          </w:p>
        </w:tc>
        <w:tc>
          <w:tcPr>
            <w:tcW w:w="6777" w:type="dxa"/>
          </w:tcPr>
          <w:p w14:paraId="078F804F" w14:textId="77777777" w:rsidR="00C25E00" w:rsidRDefault="00BE354D">
            <w:pPr>
              <w:pStyle w:val="TableParagraph"/>
              <w:spacing w:before="123"/>
              <w:ind w:left="133" w:right="387"/>
            </w:pPr>
            <w:r>
              <w:t>The employee leaves LCH within 6-12 months of completing the course/ qualification.</w:t>
            </w:r>
          </w:p>
        </w:tc>
      </w:tr>
      <w:tr w:rsidR="00C25E00" w14:paraId="4C71EC6A" w14:textId="77777777">
        <w:trPr>
          <w:trHeight w:val="759"/>
        </w:trPr>
        <w:tc>
          <w:tcPr>
            <w:tcW w:w="2707" w:type="dxa"/>
          </w:tcPr>
          <w:p w14:paraId="7815787C" w14:textId="77777777" w:rsidR="00C25E00" w:rsidRDefault="00BE354D">
            <w:pPr>
              <w:pStyle w:val="TableParagraph"/>
              <w:spacing w:before="123"/>
              <w:ind w:left="180" w:right="64"/>
              <w:jc w:val="center"/>
            </w:pPr>
            <w:r>
              <w:t>50%</w:t>
            </w:r>
          </w:p>
        </w:tc>
        <w:tc>
          <w:tcPr>
            <w:tcW w:w="6777" w:type="dxa"/>
          </w:tcPr>
          <w:p w14:paraId="6ABC14AC" w14:textId="77777777" w:rsidR="00C25E00" w:rsidRDefault="00BE354D">
            <w:pPr>
              <w:pStyle w:val="TableParagraph"/>
              <w:spacing w:before="123"/>
              <w:ind w:left="133" w:right="265"/>
            </w:pPr>
            <w:r>
              <w:t>The employee leaves LCH within 12-18 months of completing the course/ qualification.</w:t>
            </w:r>
          </w:p>
        </w:tc>
      </w:tr>
      <w:tr w:rsidR="00C25E00" w14:paraId="47625F1F" w14:textId="77777777">
        <w:trPr>
          <w:trHeight w:val="630"/>
        </w:trPr>
        <w:tc>
          <w:tcPr>
            <w:tcW w:w="2707" w:type="dxa"/>
          </w:tcPr>
          <w:p w14:paraId="498787DB" w14:textId="77777777" w:rsidR="00C25E00" w:rsidRDefault="00BE354D">
            <w:pPr>
              <w:pStyle w:val="TableParagraph"/>
              <w:spacing w:before="122"/>
              <w:ind w:left="180" w:right="64"/>
              <w:jc w:val="center"/>
            </w:pPr>
            <w:r>
              <w:t>25%</w:t>
            </w:r>
          </w:p>
        </w:tc>
        <w:tc>
          <w:tcPr>
            <w:tcW w:w="6777" w:type="dxa"/>
          </w:tcPr>
          <w:p w14:paraId="6F73C53B" w14:textId="77777777" w:rsidR="00C25E00" w:rsidRDefault="00BE354D">
            <w:pPr>
              <w:pStyle w:val="TableParagraph"/>
              <w:spacing w:before="122" w:line="250" w:lineRule="atLeast"/>
              <w:ind w:left="133" w:right="265"/>
            </w:pPr>
            <w:r>
              <w:t>The employee leaves LCH within 18-24 months of completing the course/ qualification.</w:t>
            </w:r>
          </w:p>
        </w:tc>
      </w:tr>
    </w:tbl>
    <w:p w14:paraId="23E7F750" w14:textId="77777777" w:rsidR="00C25E00" w:rsidRDefault="00C25E00">
      <w:pPr>
        <w:pStyle w:val="BodyText"/>
        <w:rPr>
          <w:sz w:val="22"/>
        </w:rPr>
      </w:pPr>
    </w:p>
    <w:p w14:paraId="150783BE" w14:textId="77777777" w:rsidR="00C25E00" w:rsidRDefault="00BE354D">
      <w:pPr>
        <w:ind w:left="312" w:right="547"/>
      </w:pPr>
      <w:r>
        <w:t>Exceptions may apply in the case of redundancy, retirement or non-attendance due to long term sickness absence.</w:t>
      </w:r>
    </w:p>
    <w:p w14:paraId="5C55D508" w14:textId="77777777" w:rsidR="00C25E00" w:rsidRDefault="00C25E00">
      <w:pPr>
        <w:pStyle w:val="BodyText"/>
        <w:spacing w:before="11"/>
        <w:rPr>
          <w:sz w:val="21"/>
        </w:rPr>
      </w:pPr>
    </w:p>
    <w:p w14:paraId="63DA78E8" w14:textId="77777777" w:rsidR="00C25E00" w:rsidRDefault="00BE354D">
      <w:pPr>
        <w:spacing w:line="480" w:lineRule="auto"/>
        <w:ind w:left="312" w:right="5111"/>
      </w:pPr>
      <w:r>
        <w:t>I confirm acceptance of the terms outlined. Name…………………………………………………</w:t>
      </w:r>
    </w:p>
    <w:p w14:paraId="4F5D56CA" w14:textId="77777777" w:rsidR="00C25E00" w:rsidRDefault="00BE354D">
      <w:pPr>
        <w:spacing w:before="1"/>
        <w:ind w:left="312"/>
      </w:pPr>
      <w:r>
        <w:t>Signature…………………………………………....</w:t>
      </w:r>
    </w:p>
    <w:p w14:paraId="4AD75C8C" w14:textId="77777777" w:rsidR="00C25E00" w:rsidRDefault="00C25E00">
      <w:pPr>
        <w:pStyle w:val="BodyText"/>
        <w:spacing w:before="9"/>
        <w:rPr>
          <w:sz w:val="21"/>
        </w:rPr>
      </w:pPr>
    </w:p>
    <w:p w14:paraId="4306468B" w14:textId="77777777" w:rsidR="00C25E00" w:rsidRDefault="00BE354D">
      <w:pPr>
        <w:ind w:left="312"/>
      </w:pPr>
      <w:r>
        <w:t>Date……………………………………………………</w:t>
      </w:r>
    </w:p>
    <w:p w14:paraId="62CD1A9C" w14:textId="77777777" w:rsidR="00C25E00" w:rsidRDefault="00C25E00">
      <w:pPr>
        <w:sectPr w:rsidR="00C25E00">
          <w:pgSz w:w="11910" w:h="16850"/>
          <w:pgMar w:top="1060" w:right="880" w:bottom="900" w:left="820" w:header="0" w:footer="709" w:gutter="0"/>
          <w:cols w:space="720"/>
        </w:sectPr>
      </w:pPr>
    </w:p>
    <w:p w14:paraId="7182C3E3" w14:textId="77777777" w:rsidR="00C25E00" w:rsidRDefault="00BE354D">
      <w:pPr>
        <w:spacing w:before="65"/>
        <w:ind w:left="312"/>
        <w:rPr>
          <w:rFonts w:ascii="Times New Roman"/>
          <w:sz w:val="20"/>
        </w:rPr>
      </w:pPr>
      <w:r>
        <w:rPr>
          <w:rFonts w:ascii="Times New Roman"/>
          <w:sz w:val="20"/>
        </w:rPr>
        <w:lastRenderedPageBreak/>
        <w:t>Appendix 7</w:t>
      </w:r>
    </w:p>
    <w:p w14:paraId="40A1C6EA" w14:textId="77777777" w:rsidR="00C25E00" w:rsidRDefault="00C25E00">
      <w:pPr>
        <w:pStyle w:val="BodyText"/>
        <w:rPr>
          <w:rFonts w:ascii="Times New Roman"/>
          <w:sz w:val="22"/>
        </w:rPr>
      </w:pPr>
    </w:p>
    <w:p w14:paraId="1958C4C5" w14:textId="77777777" w:rsidR="00C25E00" w:rsidRDefault="00BE354D">
      <w:pPr>
        <w:pStyle w:val="Heading2"/>
        <w:spacing w:before="180"/>
        <w:ind w:left="380" w:firstLine="0"/>
      </w:pPr>
      <w:r>
        <w:t>Equality Analysis (EA) – Relevance Screening Form</w:t>
      </w:r>
    </w:p>
    <w:p w14:paraId="7D817129" w14:textId="77777777" w:rsidR="00C25E00" w:rsidRDefault="00C25E00">
      <w:pPr>
        <w:pStyle w:val="BodyText"/>
        <w:spacing w:before="4"/>
        <w:rPr>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1118"/>
        <w:gridCol w:w="382"/>
        <w:gridCol w:w="763"/>
        <w:gridCol w:w="741"/>
        <w:gridCol w:w="371"/>
        <w:gridCol w:w="1456"/>
      </w:tblGrid>
      <w:tr w:rsidR="00C25E00" w14:paraId="005E0FD8" w14:textId="77777777">
        <w:trPr>
          <w:trHeight w:val="551"/>
        </w:trPr>
        <w:tc>
          <w:tcPr>
            <w:tcW w:w="4448" w:type="dxa"/>
          </w:tcPr>
          <w:p w14:paraId="69DF298E" w14:textId="77777777" w:rsidR="00C25E00" w:rsidRDefault="00BE354D">
            <w:pPr>
              <w:pStyle w:val="TableParagraph"/>
              <w:spacing w:line="271" w:lineRule="exact"/>
              <w:ind w:left="107"/>
              <w:rPr>
                <w:b/>
                <w:sz w:val="24"/>
              </w:rPr>
            </w:pPr>
            <w:r>
              <w:rPr>
                <w:b/>
                <w:sz w:val="24"/>
              </w:rPr>
              <w:t>1. Name of the document</w:t>
            </w:r>
          </w:p>
        </w:tc>
        <w:tc>
          <w:tcPr>
            <w:tcW w:w="4831" w:type="dxa"/>
            <w:gridSpan w:val="6"/>
          </w:tcPr>
          <w:p w14:paraId="314A0993" w14:textId="77777777" w:rsidR="00C25E00" w:rsidRDefault="00BE354D">
            <w:pPr>
              <w:pStyle w:val="TableParagraph"/>
              <w:spacing w:line="271" w:lineRule="exact"/>
              <w:ind w:left="108"/>
              <w:rPr>
                <w:b/>
                <w:sz w:val="24"/>
              </w:rPr>
            </w:pPr>
            <w:r>
              <w:rPr>
                <w:b/>
                <w:sz w:val="24"/>
              </w:rPr>
              <w:t>Personal Development Policy</w:t>
            </w:r>
          </w:p>
        </w:tc>
      </w:tr>
      <w:tr w:rsidR="00C25E00" w14:paraId="78DCCC91" w14:textId="77777777">
        <w:trPr>
          <w:trHeight w:val="1379"/>
        </w:trPr>
        <w:tc>
          <w:tcPr>
            <w:tcW w:w="4448" w:type="dxa"/>
          </w:tcPr>
          <w:p w14:paraId="339270DD" w14:textId="77777777" w:rsidR="00C25E00" w:rsidRDefault="00BE354D">
            <w:pPr>
              <w:pStyle w:val="TableParagraph"/>
              <w:ind w:left="107" w:right="870"/>
              <w:rPr>
                <w:b/>
                <w:sz w:val="24"/>
              </w:rPr>
            </w:pPr>
            <w:r>
              <w:rPr>
                <w:b/>
                <w:sz w:val="24"/>
              </w:rPr>
              <w:t>2. What are the main aims and objectives of the document</w:t>
            </w:r>
          </w:p>
        </w:tc>
        <w:tc>
          <w:tcPr>
            <w:tcW w:w="4831" w:type="dxa"/>
            <w:gridSpan w:val="6"/>
          </w:tcPr>
          <w:p w14:paraId="1400AC40" w14:textId="77777777" w:rsidR="00C25E00" w:rsidRDefault="00BE354D">
            <w:pPr>
              <w:pStyle w:val="TableParagraph"/>
              <w:ind w:left="108" w:right="277"/>
              <w:rPr>
                <w:sz w:val="24"/>
              </w:rPr>
            </w:pPr>
            <w:r>
              <w:rPr>
                <w:sz w:val="24"/>
              </w:rPr>
              <w:t>The specific aim of this policy is to assure Leeds Community Healthcare NHS Trust that staff are supported to undertake personal and professional development</w:t>
            </w:r>
          </w:p>
        </w:tc>
      </w:tr>
      <w:tr w:rsidR="00C25E00" w14:paraId="49C90155" w14:textId="77777777">
        <w:trPr>
          <w:trHeight w:val="503"/>
        </w:trPr>
        <w:tc>
          <w:tcPr>
            <w:tcW w:w="4448" w:type="dxa"/>
            <w:vMerge w:val="restart"/>
          </w:tcPr>
          <w:p w14:paraId="49A0D528" w14:textId="77777777" w:rsidR="00C25E00" w:rsidRDefault="00BE354D">
            <w:pPr>
              <w:pStyle w:val="TableParagraph"/>
              <w:spacing w:line="271" w:lineRule="exact"/>
              <w:ind w:left="107"/>
              <w:rPr>
                <w:b/>
                <w:sz w:val="24"/>
              </w:rPr>
            </w:pPr>
            <w:r>
              <w:rPr>
                <w:b/>
                <w:sz w:val="24"/>
              </w:rPr>
              <w:t>3. Is this a key strategic document?</w:t>
            </w:r>
          </w:p>
        </w:tc>
        <w:tc>
          <w:tcPr>
            <w:tcW w:w="2263" w:type="dxa"/>
            <w:gridSpan w:val="3"/>
            <w:shd w:val="clear" w:color="auto" w:fill="B3B3B3"/>
          </w:tcPr>
          <w:p w14:paraId="3A1E2A63" w14:textId="77777777" w:rsidR="00C25E00" w:rsidRDefault="00BE354D">
            <w:pPr>
              <w:pStyle w:val="TableParagraph"/>
              <w:spacing w:line="271" w:lineRule="exact"/>
              <w:ind w:left="108"/>
              <w:rPr>
                <w:b/>
                <w:sz w:val="24"/>
              </w:rPr>
            </w:pPr>
            <w:r>
              <w:rPr>
                <w:b/>
                <w:sz w:val="24"/>
              </w:rPr>
              <w:t>Yes</w:t>
            </w:r>
          </w:p>
        </w:tc>
        <w:tc>
          <w:tcPr>
            <w:tcW w:w="2568" w:type="dxa"/>
            <w:gridSpan w:val="3"/>
            <w:shd w:val="clear" w:color="auto" w:fill="B3B3B3"/>
          </w:tcPr>
          <w:p w14:paraId="324CDD0D" w14:textId="77777777" w:rsidR="00C25E00" w:rsidRDefault="00BE354D">
            <w:pPr>
              <w:pStyle w:val="TableParagraph"/>
              <w:spacing w:line="271" w:lineRule="exact"/>
              <w:ind w:left="108"/>
              <w:rPr>
                <w:b/>
                <w:sz w:val="24"/>
              </w:rPr>
            </w:pPr>
            <w:r>
              <w:rPr>
                <w:b/>
                <w:sz w:val="24"/>
              </w:rPr>
              <w:t>No</w:t>
            </w:r>
          </w:p>
        </w:tc>
      </w:tr>
      <w:tr w:rsidR="00C25E00" w14:paraId="4188B3A2" w14:textId="77777777">
        <w:trPr>
          <w:trHeight w:val="501"/>
        </w:trPr>
        <w:tc>
          <w:tcPr>
            <w:tcW w:w="4448" w:type="dxa"/>
            <w:vMerge/>
            <w:tcBorders>
              <w:top w:val="nil"/>
            </w:tcBorders>
          </w:tcPr>
          <w:p w14:paraId="3F44E9E7" w14:textId="77777777" w:rsidR="00C25E00" w:rsidRDefault="00C25E00">
            <w:pPr>
              <w:rPr>
                <w:sz w:val="2"/>
                <w:szCs w:val="2"/>
              </w:rPr>
            </w:pPr>
          </w:p>
        </w:tc>
        <w:tc>
          <w:tcPr>
            <w:tcW w:w="2263" w:type="dxa"/>
            <w:gridSpan w:val="3"/>
          </w:tcPr>
          <w:p w14:paraId="51CE1C75" w14:textId="77777777" w:rsidR="00C25E00" w:rsidRDefault="00C25E00">
            <w:pPr>
              <w:pStyle w:val="TableParagraph"/>
              <w:rPr>
                <w:rFonts w:ascii="Times New Roman"/>
              </w:rPr>
            </w:pPr>
          </w:p>
        </w:tc>
        <w:tc>
          <w:tcPr>
            <w:tcW w:w="2568" w:type="dxa"/>
            <w:gridSpan w:val="3"/>
          </w:tcPr>
          <w:p w14:paraId="6B2690AA" w14:textId="77777777" w:rsidR="00C25E00" w:rsidRDefault="00BE354D">
            <w:pPr>
              <w:pStyle w:val="TableParagraph"/>
              <w:spacing w:line="271" w:lineRule="exact"/>
              <w:ind w:left="108"/>
              <w:rPr>
                <w:sz w:val="24"/>
              </w:rPr>
            </w:pPr>
            <w:r>
              <w:rPr>
                <w:sz w:val="24"/>
              </w:rPr>
              <w:t>No</w:t>
            </w:r>
          </w:p>
        </w:tc>
      </w:tr>
      <w:tr w:rsidR="00C25E00" w14:paraId="2D533626" w14:textId="77777777">
        <w:trPr>
          <w:trHeight w:val="551"/>
        </w:trPr>
        <w:tc>
          <w:tcPr>
            <w:tcW w:w="4448" w:type="dxa"/>
            <w:vMerge w:val="restart"/>
          </w:tcPr>
          <w:p w14:paraId="34601AA7" w14:textId="77777777" w:rsidR="00C25E00" w:rsidRDefault="00BE354D">
            <w:pPr>
              <w:pStyle w:val="TableParagraph"/>
              <w:ind w:left="107" w:right="457"/>
              <w:rPr>
                <w:b/>
                <w:sz w:val="24"/>
              </w:rPr>
            </w:pPr>
            <w:r>
              <w:rPr>
                <w:b/>
                <w:sz w:val="24"/>
              </w:rPr>
              <w:t>4. What impact will this document have on the public or staff?</w:t>
            </w:r>
          </w:p>
        </w:tc>
        <w:tc>
          <w:tcPr>
            <w:tcW w:w="1118" w:type="dxa"/>
            <w:shd w:val="clear" w:color="auto" w:fill="B3B3B3"/>
          </w:tcPr>
          <w:p w14:paraId="65EB5979" w14:textId="77777777" w:rsidR="00C25E00" w:rsidRDefault="00BE354D">
            <w:pPr>
              <w:pStyle w:val="TableParagraph"/>
              <w:spacing w:line="271" w:lineRule="exact"/>
              <w:ind w:left="108"/>
              <w:rPr>
                <w:b/>
                <w:sz w:val="24"/>
              </w:rPr>
            </w:pPr>
            <w:r>
              <w:rPr>
                <w:b/>
                <w:sz w:val="24"/>
              </w:rPr>
              <w:t>High</w:t>
            </w:r>
          </w:p>
        </w:tc>
        <w:tc>
          <w:tcPr>
            <w:tcW w:w="1145" w:type="dxa"/>
            <w:gridSpan w:val="2"/>
            <w:shd w:val="clear" w:color="auto" w:fill="B3B3B3"/>
          </w:tcPr>
          <w:p w14:paraId="10D46AE0" w14:textId="77777777" w:rsidR="00C25E00" w:rsidRDefault="00BE354D">
            <w:pPr>
              <w:pStyle w:val="TableParagraph"/>
              <w:spacing w:line="271" w:lineRule="exact"/>
              <w:ind w:left="108"/>
              <w:rPr>
                <w:b/>
                <w:sz w:val="24"/>
              </w:rPr>
            </w:pPr>
            <w:r>
              <w:rPr>
                <w:b/>
                <w:sz w:val="24"/>
              </w:rPr>
              <w:t>Medium</w:t>
            </w:r>
          </w:p>
        </w:tc>
        <w:tc>
          <w:tcPr>
            <w:tcW w:w="1112" w:type="dxa"/>
            <w:gridSpan w:val="2"/>
            <w:shd w:val="clear" w:color="auto" w:fill="B3B3B3"/>
          </w:tcPr>
          <w:p w14:paraId="4014C6C7" w14:textId="77777777" w:rsidR="00C25E00" w:rsidRDefault="00BE354D">
            <w:pPr>
              <w:pStyle w:val="TableParagraph"/>
              <w:spacing w:line="271" w:lineRule="exact"/>
              <w:ind w:left="108"/>
              <w:rPr>
                <w:b/>
                <w:sz w:val="24"/>
              </w:rPr>
            </w:pPr>
            <w:r>
              <w:rPr>
                <w:b/>
                <w:sz w:val="24"/>
              </w:rPr>
              <w:t>Low</w:t>
            </w:r>
          </w:p>
        </w:tc>
        <w:tc>
          <w:tcPr>
            <w:tcW w:w="1456" w:type="dxa"/>
            <w:shd w:val="clear" w:color="auto" w:fill="B3B3B3"/>
          </w:tcPr>
          <w:p w14:paraId="781A8AFE" w14:textId="77777777" w:rsidR="00C25E00" w:rsidRDefault="00BE354D">
            <w:pPr>
              <w:pStyle w:val="TableParagraph"/>
              <w:spacing w:line="276" w:lineRule="exact"/>
              <w:ind w:left="112" w:right="700"/>
              <w:rPr>
                <w:b/>
                <w:sz w:val="24"/>
              </w:rPr>
            </w:pPr>
            <w:r>
              <w:rPr>
                <w:b/>
                <w:sz w:val="24"/>
              </w:rPr>
              <w:t>Don’t know</w:t>
            </w:r>
          </w:p>
        </w:tc>
      </w:tr>
      <w:tr w:rsidR="00C25E00" w14:paraId="272FE807" w14:textId="77777777">
        <w:trPr>
          <w:trHeight w:val="566"/>
        </w:trPr>
        <w:tc>
          <w:tcPr>
            <w:tcW w:w="4448" w:type="dxa"/>
            <w:vMerge/>
            <w:tcBorders>
              <w:top w:val="nil"/>
            </w:tcBorders>
          </w:tcPr>
          <w:p w14:paraId="6C511DA7" w14:textId="77777777" w:rsidR="00C25E00" w:rsidRDefault="00C25E00">
            <w:pPr>
              <w:rPr>
                <w:sz w:val="2"/>
                <w:szCs w:val="2"/>
              </w:rPr>
            </w:pPr>
          </w:p>
        </w:tc>
        <w:tc>
          <w:tcPr>
            <w:tcW w:w="1118" w:type="dxa"/>
          </w:tcPr>
          <w:p w14:paraId="7EEB854D" w14:textId="77777777" w:rsidR="00C25E00" w:rsidRDefault="00C25E00">
            <w:pPr>
              <w:pStyle w:val="TableParagraph"/>
              <w:rPr>
                <w:rFonts w:ascii="Times New Roman"/>
              </w:rPr>
            </w:pPr>
          </w:p>
        </w:tc>
        <w:tc>
          <w:tcPr>
            <w:tcW w:w="1145" w:type="dxa"/>
            <w:gridSpan w:val="2"/>
          </w:tcPr>
          <w:p w14:paraId="2C65E212" w14:textId="77777777" w:rsidR="00C25E00" w:rsidRDefault="00BE354D">
            <w:pPr>
              <w:pStyle w:val="TableParagraph"/>
              <w:spacing w:line="271" w:lineRule="exact"/>
              <w:ind w:left="108"/>
              <w:rPr>
                <w:sz w:val="24"/>
              </w:rPr>
            </w:pPr>
            <w:r>
              <w:rPr>
                <w:sz w:val="24"/>
              </w:rPr>
              <w:t>Medium</w:t>
            </w:r>
          </w:p>
        </w:tc>
        <w:tc>
          <w:tcPr>
            <w:tcW w:w="1112" w:type="dxa"/>
            <w:gridSpan w:val="2"/>
          </w:tcPr>
          <w:p w14:paraId="5B9E9332" w14:textId="77777777" w:rsidR="00C25E00" w:rsidRDefault="00C25E00">
            <w:pPr>
              <w:pStyle w:val="TableParagraph"/>
              <w:rPr>
                <w:rFonts w:ascii="Times New Roman"/>
              </w:rPr>
            </w:pPr>
          </w:p>
        </w:tc>
        <w:tc>
          <w:tcPr>
            <w:tcW w:w="1456" w:type="dxa"/>
          </w:tcPr>
          <w:p w14:paraId="6D81CA04" w14:textId="77777777" w:rsidR="00C25E00" w:rsidRDefault="00C25E00">
            <w:pPr>
              <w:pStyle w:val="TableParagraph"/>
              <w:rPr>
                <w:rFonts w:ascii="Times New Roman"/>
              </w:rPr>
            </w:pPr>
          </w:p>
        </w:tc>
      </w:tr>
      <w:tr w:rsidR="00C25E00" w14:paraId="3596AC4C" w14:textId="77777777">
        <w:trPr>
          <w:trHeight w:val="551"/>
        </w:trPr>
        <w:tc>
          <w:tcPr>
            <w:tcW w:w="9279" w:type="dxa"/>
            <w:gridSpan w:val="7"/>
          </w:tcPr>
          <w:p w14:paraId="73E50FA9" w14:textId="77777777" w:rsidR="00C25E00" w:rsidRDefault="00BE354D">
            <w:pPr>
              <w:pStyle w:val="TableParagraph"/>
              <w:spacing w:line="276" w:lineRule="exact"/>
              <w:ind w:left="107" w:right="204"/>
              <w:rPr>
                <w:sz w:val="24"/>
              </w:rPr>
            </w:pPr>
            <w:r>
              <w:rPr>
                <w:b/>
                <w:sz w:val="24"/>
              </w:rPr>
              <w:t xml:space="preserve">Explain: </w:t>
            </w:r>
            <w:r>
              <w:rPr>
                <w:sz w:val="24"/>
              </w:rPr>
              <w:t>All staff have fully funded access to all training required to meet the current needs of the role.</w:t>
            </w:r>
          </w:p>
        </w:tc>
      </w:tr>
      <w:tr w:rsidR="00C25E00" w14:paraId="478AE774" w14:textId="77777777">
        <w:trPr>
          <w:trHeight w:val="630"/>
        </w:trPr>
        <w:tc>
          <w:tcPr>
            <w:tcW w:w="4448" w:type="dxa"/>
            <w:vMerge w:val="restart"/>
          </w:tcPr>
          <w:p w14:paraId="705CBAA5" w14:textId="77777777" w:rsidR="00C25E00" w:rsidRDefault="00BE354D">
            <w:pPr>
              <w:pStyle w:val="TableParagraph"/>
              <w:ind w:left="107" w:right="136"/>
              <w:rPr>
                <w:b/>
                <w:sz w:val="24"/>
              </w:rPr>
            </w:pPr>
            <w:r>
              <w:rPr>
                <w:b/>
                <w:sz w:val="24"/>
              </w:rPr>
              <w:t>5. Is there any evidence, or reasons that different groups have different needs, experiences, issues and priorities in respect of this particular</w:t>
            </w:r>
          </w:p>
          <w:p w14:paraId="30714062" w14:textId="77777777" w:rsidR="00C25E00" w:rsidRDefault="00BE354D">
            <w:pPr>
              <w:pStyle w:val="TableParagraph"/>
              <w:spacing w:line="260" w:lineRule="exact"/>
              <w:ind w:left="107"/>
              <w:rPr>
                <w:b/>
                <w:sz w:val="24"/>
              </w:rPr>
            </w:pPr>
            <w:r>
              <w:rPr>
                <w:b/>
                <w:sz w:val="24"/>
              </w:rPr>
              <w:t>document?</w:t>
            </w:r>
          </w:p>
        </w:tc>
        <w:tc>
          <w:tcPr>
            <w:tcW w:w="1500" w:type="dxa"/>
            <w:gridSpan w:val="2"/>
            <w:shd w:val="clear" w:color="auto" w:fill="B3B3B3"/>
          </w:tcPr>
          <w:p w14:paraId="03BFAD92" w14:textId="77777777" w:rsidR="00C25E00" w:rsidRDefault="00BE354D">
            <w:pPr>
              <w:pStyle w:val="TableParagraph"/>
              <w:spacing w:line="271" w:lineRule="exact"/>
              <w:ind w:left="108"/>
              <w:rPr>
                <w:b/>
                <w:sz w:val="24"/>
              </w:rPr>
            </w:pPr>
            <w:r>
              <w:rPr>
                <w:b/>
                <w:sz w:val="24"/>
              </w:rPr>
              <w:t>Yes</w:t>
            </w:r>
          </w:p>
        </w:tc>
        <w:tc>
          <w:tcPr>
            <w:tcW w:w="1504" w:type="dxa"/>
            <w:gridSpan w:val="2"/>
            <w:shd w:val="clear" w:color="auto" w:fill="B3B3B3"/>
          </w:tcPr>
          <w:p w14:paraId="6B7275D4" w14:textId="77777777" w:rsidR="00C25E00" w:rsidRDefault="00BE354D">
            <w:pPr>
              <w:pStyle w:val="TableParagraph"/>
              <w:spacing w:line="271" w:lineRule="exact"/>
              <w:ind w:left="108"/>
              <w:rPr>
                <w:b/>
                <w:sz w:val="24"/>
              </w:rPr>
            </w:pPr>
            <w:r>
              <w:rPr>
                <w:b/>
                <w:sz w:val="24"/>
              </w:rPr>
              <w:t>No</w:t>
            </w:r>
          </w:p>
        </w:tc>
        <w:tc>
          <w:tcPr>
            <w:tcW w:w="1827" w:type="dxa"/>
            <w:gridSpan w:val="2"/>
            <w:shd w:val="clear" w:color="auto" w:fill="B3B3B3"/>
          </w:tcPr>
          <w:p w14:paraId="211F4446" w14:textId="77777777" w:rsidR="00C25E00" w:rsidRDefault="00BE354D">
            <w:pPr>
              <w:pStyle w:val="TableParagraph"/>
              <w:ind w:left="111" w:right="1072"/>
              <w:rPr>
                <w:b/>
                <w:sz w:val="24"/>
              </w:rPr>
            </w:pPr>
            <w:r>
              <w:rPr>
                <w:b/>
                <w:sz w:val="24"/>
              </w:rPr>
              <w:t>Don’t know</w:t>
            </w:r>
          </w:p>
        </w:tc>
      </w:tr>
      <w:tr w:rsidR="00C25E00" w14:paraId="3451399C" w14:textId="77777777">
        <w:trPr>
          <w:trHeight w:val="738"/>
        </w:trPr>
        <w:tc>
          <w:tcPr>
            <w:tcW w:w="4448" w:type="dxa"/>
            <w:vMerge/>
            <w:tcBorders>
              <w:top w:val="nil"/>
            </w:tcBorders>
          </w:tcPr>
          <w:p w14:paraId="36DE258F" w14:textId="77777777" w:rsidR="00C25E00" w:rsidRDefault="00C25E00">
            <w:pPr>
              <w:rPr>
                <w:sz w:val="2"/>
                <w:szCs w:val="2"/>
              </w:rPr>
            </w:pPr>
          </w:p>
        </w:tc>
        <w:tc>
          <w:tcPr>
            <w:tcW w:w="1500" w:type="dxa"/>
            <w:gridSpan w:val="2"/>
          </w:tcPr>
          <w:p w14:paraId="03539F51" w14:textId="77777777" w:rsidR="00C25E00" w:rsidRDefault="00C25E00">
            <w:pPr>
              <w:pStyle w:val="TableParagraph"/>
              <w:rPr>
                <w:rFonts w:ascii="Times New Roman"/>
              </w:rPr>
            </w:pPr>
          </w:p>
        </w:tc>
        <w:tc>
          <w:tcPr>
            <w:tcW w:w="1504" w:type="dxa"/>
            <w:gridSpan w:val="2"/>
          </w:tcPr>
          <w:p w14:paraId="3A139B07" w14:textId="77777777" w:rsidR="00C25E00" w:rsidRDefault="00BE354D">
            <w:pPr>
              <w:pStyle w:val="TableParagraph"/>
              <w:spacing w:line="271" w:lineRule="exact"/>
              <w:ind w:left="108"/>
              <w:rPr>
                <w:sz w:val="24"/>
              </w:rPr>
            </w:pPr>
            <w:r>
              <w:rPr>
                <w:sz w:val="24"/>
              </w:rPr>
              <w:t>No</w:t>
            </w:r>
          </w:p>
        </w:tc>
        <w:tc>
          <w:tcPr>
            <w:tcW w:w="1827" w:type="dxa"/>
            <w:gridSpan w:val="2"/>
          </w:tcPr>
          <w:p w14:paraId="1D2F22A8" w14:textId="77777777" w:rsidR="00C25E00" w:rsidRDefault="00C25E00">
            <w:pPr>
              <w:pStyle w:val="TableParagraph"/>
              <w:rPr>
                <w:rFonts w:ascii="Times New Roman"/>
              </w:rPr>
            </w:pPr>
          </w:p>
        </w:tc>
      </w:tr>
      <w:tr w:rsidR="00C25E00" w14:paraId="7B0B2DB4" w14:textId="77777777">
        <w:trPr>
          <w:trHeight w:val="552"/>
        </w:trPr>
        <w:tc>
          <w:tcPr>
            <w:tcW w:w="9279" w:type="dxa"/>
            <w:gridSpan w:val="7"/>
          </w:tcPr>
          <w:p w14:paraId="2B1BE074" w14:textId="77777777" w:rsidR="00C25E00" w:rsidRDefault="00BE354D">
            <w:pPr>
              <w:pStyle w:val="TableParagraph"/>
              <w:spacing w:line="271" w:lineRule="exact"/>
              <w:ind w:left="107"/>
              <w:rPr>
                <w:sz w:val="24"/>
              </w:rPr>
            </w:pPr>
            <w:r>
              <w:rPr>
                <w:b/>
                <w:sz w:val="24"/>
              </w:rPr>
              <w:t xml:space="preserve">Explain: </w:t>
            </w:r>
            <w:r>
              <w:rPr>
                <w:sz w:val="24"/>
              </w:rPr>
              <w:t>Equality analysis of current training rates indicate that uptake for training is</w:t>
            </w:r>
          </w:p>
          <w:p w14:paraId="677E8041" w14:textId="77777777" w:rsidR="00C25E00" w:rsidRDefault="00BE354D">
            <w:pPr>
              <w:pStyle w:val="TableParagraph"/>
              <w:spacing w:line="260" w:lineRule="exact"/>
              <w:ind w:left="107"/>
              <w:rPr>
                <w:sz w:val="24"/>
              </w:rPr>
            </w:pPr>
            <w:r>
              <w:rPr>
                <w:sz w:val="24"/>
              </w:rPr>
              <w:t>broadly equitable across protected groups.</w:t>
            </w:r>
          </w:p>
        </w:tc>
      </w:tr>
    </w:tbl>
    <w:p w14:paraId="76E54866" w14:textId="77777777" w:rsidR="00C25E00" w:rsidRDefault="00C25E00">
      <w:pPr>
        <w:pStyle w:val="BodyText"/>
        <w:spacing w:before="7"/>
        <w:rPr>
          <w:b/>
          <w:sz w:val="23"/>
        </w:rPr>
      </w:pPr>
    </w:p>
    <w:p w14:paraId="5517748E" w14:textId="77777777" w:rsidR="00C25E00" w:rsidRDefault="00BE354D">
      <w:pPr>
        <w:pStyle w:val="BodyText"/>
        <w:ind w:left="312"/>
      </w:pPr>
      <w:r>
        <w:t xml:space="preserve">If you have answered </w:t>
      </w:r>
      <w:r>
        <w:rPr>
          <w:b/>
        </w:rPr>
        <w:t xml:space="preserve">Yes </w:t>
      </w:r>
      <w:r>
        <w:t>to question 3, you should move straight onto EA.</w:t>
      </w:r>
    </w:p>
    <w:p w14:paraId="7FDF3D08" w14:textId="77777777" w:rsidR="00C25E00" w:rsidRDefault="00C25E00">
      <w:pPr>
        <w:pStyle w:val="BodyText"/>
      </w:pPr>
    </w:p>
    <w:p w14:paraId="323546C1" w14:textId="77777777" w:rsidR="00C25E00" w:rsidRDefault="00BE354D">
      <w:pPr>
        <w:pStyle w:val="BodyText"/>
        <w:ind w:left="312"/>
      </w:pPr>
      <w:r>
        <w:t xml:space="preserve">If, for question 4 you have answered </w:t>
      </w:r>
      <w:r>
        <w:rPr>
          <w:b/>
        </w:rPr>
        <w:t>Low</w:t>
      </w:r>
      <w:r>
        <w:t>, there is no need to continue to conduct an EA.</w:t>
      </w:r>
    </w:p>
    <w:p w14:paraId="40E834DA" w14:textId="77777777" w:rsidR="00C25E00" w:rsidRDefault="00C25E00">
      <w:pPr>
        <w:pStyle w:val="BodyText"/>
      </w:pPr>
    </w:p>
    <w:p w14:paraId="274067C3" w14:textId="77777777" w:rsidR="00C25E00" w:rsidRDefault="00BE354D">
      <w:pPr>
        <w:pStyle w:val="BodyText"/>
        <w:ind w:left="312" w:right="606"/>
      </w:pPr>
      <w:r>
        <w:t xml:space="preserve">If for question 4 you have answered </w:t>
      </w:r>
      <w:r>
        <w:rPr>
          <w:b/>
        </w:rPr>
        <w:t xml:space="preserve">Medium </w:t>
      </w:r>
      <w:r>
        <w:t xml:space="preserve">and </w:t>
      </w:r>
      <w:r>
        <w:rPr>
          <w:b/>
        </w:rPr>
        <w:t xml:space="preserve">No </w:t>
      </w:r>
      <w:r>
        <w:t>for question 5, there is no need to conduct an EA.</w:t>
      </w:r>
    </w:p>
    <w:p w14:paraId="6CD97223" w14:textId="77777777" w:rsidR="00C25E00" w:rsidRDefault="00C25E00">
      <w:pPr>
        <w:pStyle w:val="BodyText"/>
      </w:pPr>
    </w:p>
    <w:p w14:paraId="6CFCA1CC" w14:textId="77777777" w:rsidR="00C25E00" w:rsidRDefault="00BE354D">
      <w:pPr>
        <w:ind w:left="312"/>
        <w:rPr>
          <w:sz w:val="24"/>
        </w:rPr>
      </w:pPr>
      <w:r>
        <w:rPr>
          <w:sz w:val="24"/>
        </w:rPr>
        <w:t xml:space="preserve">If, for question 4 you have answered </w:t>
      </w:r>
      <w:r>
        <w:rPr>
          <w:b/>
          <w:sz w:val="24"/>
        </w:rPr>
        <w:t xml:space="preserve">Medium </w:t>
      </w:r>
      <w:r>
        <w:rPr>
          <w:sz w:val="24"/>
        </w:rPr>
        <w:t xml:space="preserve">or </w:t>
      </w:r>
      <w:r>
        <w:rPr>
          <w:b/>
          <w:sz w:val="24"/>
        </w:rPr>
        <w:t>Don’t Know</w:t>
      </w:r>
      <w:r>
        <w:rPr>
          <w:sz w:val="24"/>
        </w:rPr>
        <w:t xml:space="preserve">, and have answered </w:t>
      </w:r>
      <w:r>
        <w:rPr>
          <w:b/>
          <w:sz w:val="24"/>
        </w:rPr>
        <w:t xml:space="preserve">Yes </w:t>
      </w:r>
      <w:r>
        <w:rPr>
          <w:sz w:val="24"/>
        </w:rPr>
        <w:t>or</w:t>
      </w:r>
    </w:p>
    <w:p w14:paraId="32D7FD54" w14:textId="77777777" w:rsidR="00C25E00" w:rsidRDefault="00BE354D">
      <w:pPr>
        <w:ind w:left="312"/>
        <w:rPr>
          <w:sz w:val="24"/>
        </w:rPr>
      </w:pPr>
      <w:r>
        <w:rPr>
          <w:b/>
          <w:sz w:val="24"/>
        </w:rPr>
        <w:t xml:space="preserve">Don’t Know </w:t>
      </w:r>
      <w:r>
        <w:rPr>
          <w:sz w:val="24"/>
        </w:rPr>
        <w:t xml:space="preserve">for question 5 you should move on to a </w:t>
      </w:r>
      <w:r>
        <w:rPr>
          <w:b/>
          <w:sz w:val="24"/>
        </w:rPr>
        <w:t xml:space="preserve">Stage One </w:t>
      </w:r>
      <w:r>
        <w:rPr>
          <w:sz w:val="24"/>
        </w:rPr>
        <w:t>EA.</w:t>
      </w:r>
    </w:p>
    <w:p w14:paraId="231E60D9" w14:textId="77777777" w:rsidR="00C25E00" w:rsidRDefault="00C25E00">
      <w:pPr>
        <w:pStyle w:val="BodyText"/>
        <w:spacing w:before="1"/>
      </w:pPr>
    </w:p>
    <w:p w14:paraId="5F763CCC" w14:textId="77777777" w:rsidR="00C25E00" w:rsidRDefault="00BE354D">
      <w:pPr>
        <w:pStyle w:val="BodyText"/>
        <w:ind w:left="312"/>
      </w:pPr>
      <w:r>
        <w:t xml:space="preserve">If, for question 4 you have answered </w:t>
      </w:r>
      <w:r>
        <w:rPr>
          <w:b/>
        </w:rPr>
        <w:t>High</w:t>
      </w:r>
      <w:r>
        <w:t>, you need to conduct an EA.</w:t>
      </w:r>
    </w:p>
    <w:p w14:paraId="56074163" w14:textId="77777777" w:rsidR="00C25E00" w:rsidRDefault="00C25E00">
      <w:pPr>
        <w:pStyle w:val="BodyText"/>
        <w:spacing w:before="4"/>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2312"/>
        <w:gridCol w:w="2341"/>
      </w:tblGrid>
      <w:tr w:rsidR="00C25E00" w14:paraId="46C8A186" w14:textId="77777777">
        <w:trPr>
          <w:trHeight w:val="450"/>
        </w:trPr>
        <w:tc>
          <w:tcPr>
            <w:tcW w:w="4638" w:type="dxa"/>
          </w:tcPr>
          <w:p w14:paraId="6F6466A7" w14:textId="77777777" w:rsidR="00C25E00" w:rsidRDefault="00C25E00">
            <w:pPr>
              <w:pStyle w:val="TableParagraph"/>
              <w:rPr>
                <w:rFonts w:ascii="Times New Roman"/>
              </w:rPr>
            </w:pPr>
          </w:p>
        </w:tc>
        <w:tc>
          <w:tcPr>
            <w:tcW w:w="2312" w:type="dxa"/>
            <w:shd w:val="clear" w:color="auto" w:fill="B3B3B3"/>
          </w:tcPr>
          <w:p w14:paraId="79C2FFE3" w14:textId="77777777" w:rsidR="00C25E00" w:rsidRDefault="00BE354D">
            <w:pPr>
              <w:pStyle w:val="TableParagraph"/>
              <w:spacing w:line="271" w:lineRule="exact"/>
              <w:ind w:left="107"/>
              <w:rPr>
                <w:b/>
                <w:sz w:val="24"/>
              </w:rPr>
            </w:pPr>
            <w:r>
              <w:rPr>
                <w:b/>
                <w:sz w:val="24"/>
              </w:rPr>
              <w:t>Equality Analysis</w:t>
            </w:r>
          </w:p>
        </w:tc>
        <w:tc>
          <w:tcPr>
            <w:tcW w:w="2341" w:type="dxa"/>
            <w:shd w:val="clear" w:color="auto" w:fill="B3B3B3"/>
          </w:tcPr>
          <w:p w14:paraId="48DFA4F8" w14:textId="77777777" w:rsidR="00C25E00" w:rsidRDefault="00BE354D">
            <w:pPr>
              <w:pStyle w:val="TableParagraph"/>
              <w:spacing w:line="271" w:lineRule="exact"/>
              <w:ind w:left="107"/>
              <w:rPr>
                <w:b/>
                <w:sz w:val="24"/>
              </w:rPr>
            </w:pPr>
            <w:r>
              <w:rPr>
                <w:b/>
                <w:sz w:val="24"/>
              </w:rPr>
              <w:t>None</w:t>
            </w:r>
          </w:p>
        </w:tc>
      </w:tr>
      <w:tr w:rsidR="00C25E00" w14:paraId="4D05310D" w14:textId="77777777">
        <w:trPr>
          <w:trHeight w:val="827"/>
        </w:trPr>
        <w:tc>
          <w:tcPr>
            <w:tcW w:w="4638" w:type="dxa"/>
          </w:tcPr>
          <w:p w14:paraId="19E96CF2" w14:textId="77777777" w:rsidR="00C25E00" w:rsidRDefault="00BE354D">
            <w:pPr>
              <w:pStyle w:val="TableParagraph"/>
              <w:ind w:left="107" w:right="1113"/>
              <w:rPr>
                <w:b/>
                <w:sz w:val="24"/>
              </w:rPr>
            </w:pPr>
            <w:r>
              <w:rPr>
                <w:b/>
                <w:sz w:val="24"/>
              </w:rPr>
              <w:t>6. Based on the result of the screening, is an EA required?</w:t>
            </w:r>
          </w:p>
        </w:tc>
        <w:tc>
          <w:tcPr>
            <w:tcW w:w="2312" w:type="dxa"/>
          </w:tcPr>
          <w:p w14:paraId="2B053C88" w14:textId="77777777" w:rsidR="00C25E00" w:rsidRDefault="00BE354D">
            <w:pPr>
              <w:pStyle w:val="TableParagraph"/>
              <w:spacing w:line="271" w:lineRule="exact"/>
              <w:ind w:left="107"/>
              <w:rPr>
                <w:sz w:val="24"/>
              </w:rPr>
            </w:pPr>
            <w:r>
              <w:rPr>
                <w:sz w:val="24"/>
              </w:rPr>
              <w:t>NO</w:t>
            </w:r>
          </w:p>
        </w:tc>
        <w:tc>
          <w:tcPr>
            <w:tcW w:w="2341" w:type="dxa"/>
          </w:tcPr>
          <w:p w14:paraId="02F0053A" w14:textId="77777777" w:rsidR="00C25E00" w:rsidRDefault="00C25E00">
            <w:pPr>
              <w:pStyle w:val="TableParagraph"/>
              <w:rPr>
                <w:rFonts w:ascii="Times New Roman"/>
              </w:rPr>
            </w:pPr>
          </w:p>
        </w:tc>
      </w:tr>
    </w:tbl>
    <w:p w14:paraId="5B37954B" w14:textId="77777777" w:rsidR="00C25E00" w:rsidRDefault="00C25E00">
      <w:pPr>
        <w:pStyle w:val="BodyText"/>
        <w:spacing w:before="7"/>
        <w:rPr>
          <w:sz w:val="23"/>
        </w:rPr>
      </w:pPr>
    </w:p>
    <w:p w14:paraId="7E67395B" w14:textId="77777777" w:rsidR="00C25E00" w:rsidRDefault="00BE354D">
      <w:pPr>
        <w:pStyle w:val="Heading2"/>
        <w:ind w:left="312" w:firstLine="0"/>
      </w:pPr>
      <w:r>
        <w:t>Maxine Morris, Maxine Morris Consulting, 2</w:t>
      </w:r>
      <w:r>
        <w:rPr>
          <w:vertAlign w:val="superscript"/>
        </w:rPr>
        <w:t>nd</w:t>
      </w:r>
      <w:r>
        <w:t xml:space="preserve"> December 2013</w:t>
      </w:r>
    </w:p>
    <w:sectPr w:rsidR="00C25E00">
      <w:pgSz w:w="11910" w:h="16850"/>
      <w:pgMar w:top="1300" w:right="880" w:bottom="900" w:left="82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1F3B" w14:textId="77777777" w:rsidR="00EC58D4" w:rsidRDefault="00EC58D4">
      <w:r>
        <w:separator/>
      </w:r>
    </w:p>
  </w:endnote>
  <w:endnote w:type="continuationSeparator" w:id="0">
    <w:p w14:paraId="09443781" w14:textId="77777777" w:rsidR="00EC58D4" w:rsidRDefault="00EC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3601" w14:textId="091C86BF" w:rsidR="00C25E00" w:rsidRDefault="00C321BE">
    <w:pPr>
      <w:pStyle w:val="BodyText"/>
      <w:spacing w:line="14" w:lineRule="auto"/>
      <w:rPr>
        <w:sz w:val="20"/>
      </w:rPr>
    </w:pPr>
    <w:r>
      <w:rPr>
        <w:noProof/>
      </w:rPr>
      <mc:AlternateContent>
        <mc:Choice Requires="wps">
          <w:drawing>
            <wp:anchor distT="0" distB="0" distL="114300" distR="114300" simplePos="0" relativeHeight="249927680" behindDoc="1" locked="0" layoutInCell="1" allowOverlap="1" wp14:anchorId="03797828" wp14:editId="4057F345">
              <wp:simplePos x="0" y="0"/>
              <wp:positionH relativeFrom="page">
                <wp:posOffset>3410585</wp:posOffset>
              </wp:positionH>
              <wp:positionV relativeFrom="page">
                <wp:posOffset>10103485</wp:posOffset>
              </wp:positionV>
              <wp:extent cx="739140" cy="153670"/>
              <wp:effectExtent l="0" t="0" r="0" b="0"/>
              <wp:wrapNone/>
              <wp:docPr id="1354589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90976" w14:textId="77777777" w:rsidR="00C25E00" w:rsidRDefault="00BE354D">
                          <w:pPr>
                            <w:spacing w:before="14"/>
                            <w:ind w:left="20"/>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 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97828" id="_x0000_t202" coordsize="21600,21600" o:spt="202" path="m,l,21600r21600,l21600,xe">
              <v:stroke joinstyle="miter"/>
              <v:path gradientshapeok="t" o:connecttype="rect"/>
            </v:shapetype>
            <v:shape id="Text Box 5" o:spid="_x0000_s1026" type="#_x0000_t202" style="position:absolute;margin-left:268.55pt;margin-top:795.55pt;width:58.2pt;height:12.1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" filled="f" stroked="f">
              <v:textbox inset="0,0,0,0">
                <w:txbxContent>
                  <w:p w14:paraId="38890976" w14:textId="77777777" w:rsidR="00C25E00" w:rsidRDefault="00BE354D">
                    <w:pPr>
                      <w:spacing w:before="14"/>
                      <w:ind w:left="20"/>
                      <w:rPr>
                        <w:sz w:val="18"/>
                      </w:rPr>
                    </w:pPr>
                    <w:r>
                      <w:rPr>
                        <w:sz w:val="18"/>
                      </w:rPr>
                      <w:t xml:space="preserve">Page </w:t>
                    </w:r>
                    <w:r>
                      <w:fldChar w:fldCharType="begin"/>
                    </w:r>
                    <w:r>
                      <w:rPr>
                        <w:sz w:val="18"/>
                      </w:rPr>
                      <w:instrText xml:space="preserve"> PAGE </w:instrText>
                    </w:r>
                    <w:r>
                      <w:fldChar w:fldCharType="separate"/>
                    </w:r>
                    <w:r>
                      <w:t>10</w:t>
                    </w:r>
                    <w:r>
                      <w:fldChar w:fldCharType="end"/>
                    </w:r>
                    <w:r>
                      <w:rPr>
                        <w:sz w:val="18"/>
                      </w:rPr>
                      <w:t xml:space="preserve"> of 29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09DD" w14:textId="1BBCAD2F" w:rsidR="00C25E00" w:rsidRDefault="00C321BE">
    <w:pPr>
      <w:pStyle w:val="BodyText"/>
      <w:spacing w:line="14" w:lineRule="auto"/>
      <w:rPr>
        <w:sz w:val="20"/>
      </w:rPr>
    </w:pPr>
    <w:r>
      <w:rPr>
        <w:noProof/>
      </w:rPr>
      <mc:AlternateContent>
        <mc:Choice Requires="wps">
          <w:drawing>
            <wp:anchor distT="0" distB="0" distL="114300" distR="114300" simplePos="0" relativeHeight="249928704" behindDoc="1" locked="0" layoutInCell="1" allowOverlap="1" wp14:anchorId="660338C6" wp14:editId="71A9D77C">
              <wp:simplePos x="0" y="0"/>
              <wp:positionH relativeFrom="page">
                <wp:posOffset>4997450</wp:posOffset>
              </wp:positionH>
              <wp:positionV relativeFrom="page">
                <wp:posOffset>6971665</wp:posOffset>
              </wp:positionV>
              <wp:extent cx="739140" cy="153670"/>
              <wp:effectExtent l="0" t="0" r="0" b="0"/>
              <wp:wrapNone/>
              <wp:docPr id="1839250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C3EEA" w14:textId="77777777" w:rsidR="00C25E00" w:rsidRDefault="00BE354D">
                          <w:pPr>
                            <w:spacing w:before="14"/>
                            <w:ind w:left="20"/>
                            <w:rPr>
                              <w:sz w:val="18"/>
                            </w:rPr>
                          </w:pPr>
                          <w:r>
                            <w:rPr>
                              <w:sz w:val="18"/>
                            </w:rPr>
                            <w:t>Page 18 of 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338C6" id="_x0000_t202" coordsize="21600,21600" o:spt="202" path="m,l,21600r21600,l21600,xe">
              <v:stroke joinstyle="miter"/>
              <v:path gradientshapeok="t" o:connecttype="rect"/>
            </v:shapetype>
            <v:shape id="Text Box 4" o:spid="_x0000_s1027" type="#_x0000_t202" style="position:absolute;margin-left:393.5pt;margin-top:548.95pt;width:58.2pt;height:12.1pt;z-index:-2533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" filled="f" stroked="f">
              <v:textbox inset="0,0,0,0">
                <w:txbxContent>
                  <w:p w14:paraId="44AC3EEA" w14:textId="77777777" w:rsidR="00C25E00" w:rsidRDefault="00BE354D">
                    <w:pPr>
                      <w:spacing w:before="14"/>
                      <w:ind w:left="20"/>
                      <w:rPr>
                        <w:sz w:val="18"/>
                      </w:rPr>
                    </w:pPr>
                    <w:r>
                      <w:rPr>
                        <w:sz w:val="18"/>
                      </w:rPr>
                      <w:t>Page 18 of 29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C957" w14:textId="0E4E0780" w:rsidR="00C25E00" w:rsidRDefault="00C321BE">
    <w:pPr>
      <w:pStyle w:val="BodyText"/>
      <w:spacing w:line="14" w:lineRule="auto"/>
      <w:rPr>
        <w:sz w:val="20"/>
      </w:rPr>
    </w:pPr>
    <w:r>
      <w:rPr>
        <w:noProof/>
      </w:rPr>
      <mc:AlternateContent>
        <mc:Choice Requires="wps">
          <w:drawing>
            <wp:anchor distT="0" distB="0" distL="114300" distR="114300" simplePos="0" relativeHeight="249929728" behindDoc="1" locked="0" layoutInCell="1" allowOverlap="1" wp14:anchorId="24A5DE25" wp14:editId="1BFB2F30">
              <wp:simplePos x="0" y="0"/>
              <wp:positionH relativeFrom="page">
                <wp:posOffset>3555365</wp:posOffset>
              </wp:positionH>
              <wp:positionV relativeFrom="page">
                <wp:posOffset>10103485</wp:posOffset>
              </wp:positionV>
              <wp:extent cx="739140" cy="153670"/>
              <wp:effectExtent l="0" t="0" r="0" b="0"/>
              <wp:wrapNone/>
              <wp:docPr id="1108268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6A0D" w14:textId="77777777" w:rsidR="00C25E00" w:rsidRDefault="00BE354D">
                          <w:pPr>
                            <w:spacing w:before="14"/>
                            <w:ind w:left="20"/>
                            <w:rPr>
                              <w:sz w:val="18"/>
                            </w:rPr>
                          </w:pPr>
                          <w:r>
                            <w:rPr>
                              <w:sz w:val="18"/>
                            </w:rPr>
                            <w:t xml:space="preserve">Page </w:t>
                          </w:r>
                          <w:r>
                            <w:fldChar w:fldCharType="begin"/>
                          </w:r>
                          <w:r>
                            <w:rPr>
                              <w:sz w:val="18"/>
                            </w:rPr>
                            <w:instrText xml:space="preserve"> PAGE </w:instrText>
                          </w:r>
                          <w:r>
                            <w:fldChar w:fldCharType="separate"/>
                          </w:r>
                          <w:r>
                            <w:t>19</w:t>
                          </w:r>
                          <w:r>
                            <w:fldChar w:fldCharType="end"/>
                          </w:r>
                          <w:r>
                            <w:rPr>
                              <w:sz w:val="18"/>
                            </w:rPr>
                            <w:t xml:space="preserve"> of 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5DE25" id="_x0000_t202" coordsize="21600,21600" o:spt="202" path="m,l,21600r21600,l21600,xe">
              <v:stroke joinstyle="miter"/>
              <v:path gradientshapeok="t" o:connecttype="rect"/>
            </v:shapetype>
            <v:shape id="Text Box 3" o:spid="_x0000_s1028" type="#_x0000_t202" style="position:absolute;margin-left:279.95pt;margin-top:795.55pt;width:58.2pt;height:12.1pt;z-index:-2533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" filled="f" stroked="f">
              <v:textbox inset="0,0,0,0">
                <w:txbxContent>
                  <w:p w14:paraId="71CC6A0D" w14:textId="77777777" w:rsidR="00C25E00" w:rsidRDefault="00BE354D">
                    <w:pPr>
                      <w:spacing w:before="14"/>
                      <w:ind w:left="20"/>
                      <w:rPr>
                        <w:sz w:val="18"/>
                      </w:rPr>
                    </w:pPr>
                    <w:r>
                      <w:rPr>
                        <w:sz w:val="18"/>
                      </w:rPr>
                      <w:t xml:space="preserve">Page </w:t>
                    </w:r>
                    <w:r>
                      <w:fldChar w:fldCharType="begin"/>
                    </w:r>
                    <w:r>
                      <w:rPr>
                        <w:sz w:val="18"/>
                      </w:rPr>
                      <w:instrText xml:space="preserve"> PAGE </w:instrText>
                    </w:r>
                    <w:r>
                      <w:fldChar w:fldCharType="separate"/>
                    </w:r>
                    <w:r>
                      <w:t>19</w:t>
                    </w:r>
                    <w:r>
                      <w:fldChar w:fldCharType="end"/>
                    </w:r>
                    <w:r>
                      <w:rPr>
                        <w:sz w:val="18"/>
                      </w:rPr>
                      <w:t xml:space="preserve"> of 29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866E" w14:textId="26B33F8E" w:rsidR="00C25E00" w:rsidRDefault="00C321BE">
    <w:pPr>
      <w:pStyle w:val="BodyText"/>
      <w:spacing w:line="14" w:lineRule="auto"/>
      <w:rPr>
        <w:sz w:val="20"/>
      </w:rPr>
    </w:pPr>
    <w:r>
      <w:rPr>
        <w:noProof/>
      </w:rPr>
      <mc:AlternateContent>
        <mc:Choice Requires="wps">
          <w:drawing>
            <wp:anchor distT="0" distB="0" distL="114300" distR="114300" simplePos="0" relativeHeight="249930752" behindDoc="1" locked="0" layoutInCell="1" allowOverlap="1" wp14:anchorId="0A47FF98" wp14:editId="5B3BF858">
              <wp:simplePos x="0" y="0"/>
              <wp:positionH relativeFrom="page">
                <wp:posOffset>4977765</wp:posOffset>
              </wp:positionH>
              <wp:positionV relativeFrom="page">
                <wp:posOffset>6964045</wp:posOffset>
              </wp:positionV>
              <wp:extent cx="739140" cy="153670"/>
              <wp:effectExtent l="0" t="0" r="0" b="0"/>
              <wp:wrapNone/>
              <wp:docPr id="1969488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6E485" w14:textId="77777777" w:rsidR="00C25E00" w:rsidRDefault="00BE354D">
                          <w:pPr>
                            <w:spacing w:before="14"/>
                            <w:ind w:left="20"/>
                            <w:rPr>
                              <w:sz w:val="18"/>
                            </w:rPr>
                          </w:pPr>
                          <w:r>
                            <w:rPr>
                              <w:sz w:val="18"/>
                            </w:rPr>
                            <w:t xml:space="preserve">Page </w:t>
                          </w:r>
                          <w:r>
                            <w:fldChar w:fldCharType="begin"/>
                          </w:r>
                          <w:r>
                            <w:rPr>
                              <w:sz w:val="18"/>
                            </w:rPr>
                            <w:instrText xml:space="preserve"> PAGE </w:instrText>
                          </w:r>
                          <w:r>
                            <w:fldChar w:fldCharType="separate"/>
                          </w:r>
                          <w:r>
                            <w:t>25</w:t>
                          </w:r>
                          <w:r>
                            <w:fldChar w:fldCharType="end"/>
                          </w:r>
                          <w:r>
                            <w:rPr>
                              <w:sz w:val="18"/>
                            </w:rPr>
                            <w:t xml:space="preserve"> of 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7FF98" id="_x0000_t202" coordsize="21600,21600" o:spt="202" path="m,l,21600r21600,l21600,xe">
              <v:stroke joinstyle="miter"/>
              <v:path gradientshapeok="t" o:connecttype="rect"/>
            </v:shapetype>
            <v:shape id="Text Box 2" o:spid="_x0000_s1029" type="#_x0000_t202" style="position:absolute;margin-left:391.95pt;margin-top:548.35pt;width:58.2pt;height:12.1pt;z-index:-2533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" filled="f" stroked="f">
              <v:textbox inset="0,0,0,0">
                <w:txbxContent>
                  <w:p w14:paraId="7D96E485" w14:textId="77777777" w:rsidR="00C25E00" w:rsidRDefault="00BE354D">
                    <w:pPr>
                      <w:spacing w:before="14"/>
                      <w:ind w:left="20"/>
                      <w:rPr>
                        <w:sz w:val="18"/>
                      </w:rPr>
                    </w:pPr>
                    <w:r>
                      <w:rPr>
                        <w:sz w:val="18"/>
                      </w:rPr>
                      <w:t xml:space="preserve">Page </w:t>
                    </w:r>
                    <w:r>
                      <w:fldChar w:fldCharType="begin"/>
                    </w:r>
                    <w:r>
                      <w:rPr>
                        <w:sz w:val="18"/>
                      </w:rPr>
                      <w:instrText xml:space="preserve"> PAGE </w:instrText>
                    </w:r>
                    <w:r>
                      <w:fldChar w:fldCharType="separate"/>
                    </w:r>
                    <w:r>
                      <w:t>25</w:t>
                    </w:r>
                    <w:r>
                      <w:fldChar w:fldCharType="end"/>
                    </w:r>
                    <w:r>
                      <w:rPr>
                        <w:sz w:val="18"/>
                      </w:rPr>
                      <w:t xml:space="preserve"> of 29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0BC5" w14:textId="611A72DF" w:rsidR="00C25E00" w:rsidRDefault="00C321BE">
    <w:pPr>
      <w:pStyle w:val="BodyText"/>
      <w:spacing w:line="14" w:lineRule="auto"/>
      <w:rPr>
        <w:sz w:val="20"/>
      </w:rPr>
    </w:pPr>
    <w:r>
      <w:rPr>
        <w:noProof/>
      </w:rPr>
      <mc:AlternateContent>
        <mc:Choice Requires="wps">
          <w:drawing>
            <wp:anchor distT="0" distB="0" distL="114300" distR="114300" simplePos="0" relativeHeight="249931776" behindDoc="1" locked="0" layoutInCell="1" allowOverlap="1" wp14:anchorId="07252F02" wp14:editId="0CCE4ADB">
              <wp:simplePos x="0" y="0"/>
              <wp:positionH relativeFrom="page">
                <wp:posOffset>3410585</wp:posOffset>
              </wp:positionH>
              <wp:positionV relativeFrom="page">
                <wp:posOffset>10103485</wp:posOffset>
              </wp:positionV>
              <wp:extent cx="739140" cy="153670"/>
              <wp:effectExtent l="0" t="0" r="0" b="0"/>
              <wp:wrapNone/>
              <wp:docPr id="11988692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7B334" w14:textId="77777777" w:rsidR="00C25E00" w:rsidRDefault="00BE354D">
                          <w:pPr>
                            <w:spacing w:before="14"/>
                            <w:ind w:left="20"/>
                            <w:rPr>
                              <w:sz w:val="18"/>
                            </w:rPr>
                          </w:pPr>
                          <w:r>
                            <w:rPr>
                              <w:sz w:val="18"/>
                            </w:rPr>
                            <w:t xml:space="preserve">Page </w:t>
                          </w:r>
                          <w:r>
                            <w:fldChar w:fldCharType="begin"/>
                          </w:r>
                          <w:r>
                            <w:rPr>
                              <w:sz w:val="18"/>
                            </w:rPr>
                            <w:instrText xml:space="preserve"> PAGE </w:instrText>
                          </w:r>
                          <w:r>
                            <w:fldChar w:fldCharType="separate"/>
                          </w:r>
                          <w:r>
                            <w:t>27</w:t>
                          </w:r>
                          <w:r>
                            <w:fldChar w:fldCharType="end"/>
                          </w:r>
                          <w:r>
                            <w:rPr>
                              <w:sz w:val="18"/>
                            </w:rPr>
                            <w:t xml:space="preserve"> of 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52F02" id="_x0000_t202" coordsize="21600,21600" o:spt="202" path="m,l,21600r21600,l21600,xe">
              <v:stroke joinstyle="miter"/>
              <v:path gradientshapeok="t" o:connecttype="rect"/>
            </v:shapetype>
            <v:shape id="Text Box 1" o:spid="_x0000_s1030" type="#_x0000_t202" style="position:absolute;margin-left:268.55pt;margin-top:795.55pt;width:58.2pt;height:12.1pt;z-index:-2533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" filled="f" stroked="f">
              <v:textbox inset="0,0,0,0">
                <w:txbxContent>
                  <w:p w14:paraId="7507B334" w14:textId="77777777" w:rsidR="00C25E00" w:rsidRDefault="00BE354D">
                    <w:pPr>
                      <w:spacing w:before="14"/>
                      <w:ind w:left="20"/>
                      <w:rPr>
                        <w:sz w:val="18"/>
                      </w:rPr>
                    </w:pPr>
                    <w:r>
                      <w:rPr>
                        <w:sz w:val="18"/>
                      </w:rPr>
                      <w:t xml:space="preserve">Page </w:t>
                    </w:r>
                    <w:r>
                      <w:fldChar w:fldCharType="begin"/>
                    </w:r>
                    <w:r>
                      <w:rPr>
                        <w:sz w:val="18"/>
                      </w:rPr>
                      <w:instrText xml:space="preserve"> PAGE </w:instrText>
                    </w:r>
                    <w:r>
                      <w:fldChar w:fldCharType="separate"/>
                    </w:r>
                    <w:r>
                      <w:t>27</w:t>
                    </w:r>
                    <w:r>
                      <w:fldChar w:fldCharType="end"/>
                    </w:r>
                    <w:r>
                      <w:rPr>
                        <w:sz w:val="18"/>
                      </w:rPr>
                      <w:t xml:space="preserve"> of 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F9E1" w14:textId="77777777" w:rsidR="00EC58D4" w:rsidRDefault="00EC58D4">
      <w:r>
        <w:separator/>
      </w:r>
    </w:p>
  </w:footnote>
  <w:footnote w:type="continuationSeparator" w:id="0">
    <w:p w14:paraId="5A18606F" w14:textId="77777777" w:rsidR="00EC58D4" w:rsidRDefault="00EC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7C2"/>
    <w:multiLevelType w:val="multilevel"/>
    <w:tmpl w:val="AD92562A"/>
    <w:lvl w:ilvl="0">
      <w:start w:val="7"/>
      <w:numFmt w:val="decimal"/>
      <w:lvlText w:val="%1"/>
      <w:lvlJc w:val="left"/>
      <w:pPr>
        <w:ind w:left="615" w:hanging="403"/>
      </w:pPr>
      <w:rPr>
        <w:rFonts w:hint="default"/>
        <w:lang w:val="en-GB" w:eastAsia="en-GB" w:bidi="en-GB"/>
      </w:rPr>
    </w:lvl>
    <w:lvl w:ilvl="1">
      <w:start w:val="1"/>
      <w:numFmt w:val="decimal"/>
      <w:lvlText w:val="%1.%2"/>
      <w:lvlJc w:val="left"/>
      <w:pPr>
        <w:ind w:left="615" w:hanging="403"/>
      </w:pPr>
      <w:rPr>
        <w:rFonts w:ascii="Arial" w:eastAsia="Arial" w:hAnsi="Arial" w:cs="Arial" w:hint="default"/>
        <w:b/>
        <w:bCs/>
        <w:w w:val="99"/>
        <w:sz w:val="24"/>
        <w:szCs w:val="24"/>
        <w:lang w:val="en-GB" w:eastAsia="en-GB" w:bidi="en-GB"/>
      </w:rPr>
    </w:lvl>
    <w:lvl w:ilvl="2">
      <w:numFmt w:val="bullet"/>
      <w:lvlText w:val="•"/>
      <w:lvlJc w:val="left"/>
      <w:pPr>
        <w:ind w:left="2533" w:hanging="403"/>
      </w:pPr>
      <w:rPr>
        <w:rFonts w:hint="default"/>
        <w:lang w:val="en-GB" w:eastAsia="en-GB" w:bidi="en-GB"/>
      </w:rPr>
    </w:lvl>
    <w:lvl w:ilvl="3">
      <w:numFmt w:val="bullet"/>
      <w:lvlText w:val="•"/>
      <w:lvlJc w:val="left"/>
      <w:pPr>
        <w:ind w:left="3489" w:hanging="403"/>
      </w:pPr>
      <w:rPr>
        <w:rFonts w:hint="default"/>
        <w:lang w:val="en-GB" w:eastAsia="en-GB" w:bidi="en-GB"/>
      </w:rPr>
    </w:lvl>
    <w:lvl w:ilvl="4">
      <w:numFmt w:val="bullet"/>
      <w:lvlText w:val="•"/>
      <w:lvlJc w:val="left"/>
      <w:pPr>
        <w:ind w:left="4446" w:hanging="403"/>
      </w:pPr>
      <w:rPr>
        <w:rFonts w:hint="default"/>
        <w:lang w:val="en-GB" w:eastAsia="en-GB" w:bidi="en-GB"/>
      </w:rPr>
    </w:lvl>
    <w:lvl w:ilvl="5">
      <w:numFmt w:val="bullet"/>
      <w:lvlText w:val="•"/>
      <w:lvlJc w:val="left"/>
      <w:pPr>
        <w:ind w:left="5403" w:hanging="403"/>
      </w:pPr>
      <w:rPr>
        <w:rFonts w:hint="default"/>
        <w:lang w:val="en-GB" w:eastAsia="en-GB" w:bidi="en-GB"/>
      </w:rPr>
    </w:lvl>
    <w:lvl w:ilvl="6">
      <w:numFmt w:val="bullet"/>
      <w:lvlText w:val="•"/>
      <w:lvlJc w:val="left"/>
      <w:pPr>
        <w:ind w:left="6359" w:hanging="403"/>
      </w:pPr>
      <w:rPr>
        <w:rFonts w:hint="default"/>
        <w:lang w:val="en-GB" w:eastAsia="en-GB" w:bidi="en-GB"/>
      </w:rPr>
    </w:lvl>
    <w:lvl w:ilvl="7">
      <w:numFmt w:val="bullet"/>
      <w:lvlText w:val="•"/>
      <w:lvlJc w:val="left"/>
      <w:pPr>
        <w:ind w:left="7316" w:hanging="403"/>
      </w:pPr>
      <w:rPr>
        <w:rFonts w:hint="default"/>
        <w:lang w:val="en-GB" w:eastAsia="en-GB" w:bidi="en-GB"/>
      </w:rPr>
    </w:lvl>
    <w:lvl w:ilvl="8">
      <w:numFmt w:val="bullet"/>
      <w:lvlText w:val="•"/>
      <w:lvlJc w:val="left"/>
      <w:pPr>
        <w:ind w:left="8273" w:hanging="403"/>
      </w:pPr>
      <w:rPr>
        <w:rFonts w:hint="default"/>
        <w:lang w:val="en-GB" w:eastAsia="en-GB" w:bidi="en-GB"/>
      </w:rPr>
    </w:lvl>
  </w:abstractNum>
  <w:abstractNum w:abstractNumId="1" w15:restartNumberingAfterBreak="0">
    <w:nsid w:val="1995319C"/>
    <w:multiLevelType w:val="hybridMultilevel"/>
    <w:tmpl w:val="B21A2CEE"/>
    <w:lvl w:ilvl="0" w:tplc="F4AAC9C8">
      <w:numFmt w:val="bullet"/>
      <w:lvlText w:val=""/>
      <w:lvlJc w:val="left"/>
      <w:pPr>
        <w:ind w:left="573" w:hanging="361"/>
      </w:pPr>
      <w:rPr>
        <w:rFonts w:ascii="Symbol" w:eastAsia="Symbol" w:hAnsi="Symbol" w:cs="Symbol" w:hint="default"/>
        <w:w w:val="100"/>
        <w:sz w:val="24"/>
        <w:szCs w:val="24"/>
        <w:lang w:val="en-GB" w:eastAsia="en-GB" w:bidi="en-GB"/>
      </w:rPr>
    </w:lvl>
    <w:lvl w:ilvl="1" w:tplc="B18839B2">
      <w:numFmt w:val="bullet"/>
      <w:lvlText w:val="•"/>
      <w:lvlJc w:val="left"/>
      <w:pPr>
        <w:ind w:left="1540" w:hanging="361"/>
      </w:pPr>
      <w:rPr>
        <w:rFonts w:hint="default"/>
        <w:lang w:val="en-GB" w:eastAsia="en-GB" w:bidi="en-GB"/>
      </w:rPr>
    </w:lvl>
    <w:lvl w:ilvl="2" w:tplc="DCA423CE">
      <w:numFmt w:val="bullet"/>
      <w:lvlText w:val="•"/>
      <w:lvlJc w:val="left"/>
      <w:pPr>
        <w:ind w:left="2501" w:hanging="361"/>
      </w:pPr>
      <w:rPr>
        <w:rFonts w:hint="default"/>
        <w:lang w:val="en-GB" w:eastAsia="en-GB" w:bidi="en-GB"/>
      </w:rPr>
    </w:lvl>
    <w:lvl w:ilvl="3" w:tplc="F31E6D44">
      <w:numFmt w:val="bullet"/>
      <w:lvlText w:val="•"/>
      <w:lvlJc w:val="left"/>
      <w:pPr>
        <w:ind w:left="3461" w:hanging="361"/>
      </w:pPr>
      <w:rPr>
        <w:rFonts w:hint="default"/>
        <w:lang w:val="en-GB" w:eastAsia="en-GB" w:bidi="en-GB"/>
      </w:rPr>
    </w:lvl>
    <w:lvl w:ilvl="4" w:tplc="35602AC6">
      <w:numFmt w:val="bullet"/>
      <w:lvlText w:val="•"/>
      <w:lvlJc w:val="left"/>
      <w:pPr>
        <w:ind w:left="4422" w:hanging="361"/>
      </w:pPr>
      <w:rPr>
        <w:rFonts w:hint="default"/>
        <w:lang w:val="en-GB" w:eastAsia="en-GB" w:bidi="en-GB"/>
      </w:rPr>
    </w:lvl>
    <w:lvl w:ilvl="5" w:tplc="558A08CA">
      <w:numFmt w:val="bullet"/>
      <w:lvlText w:val="•"/>
      <w:lvlJc w:val="left"/>
      <w:pPr>
        <w:ind w:left="5383" w:hanging="361"/>
      </w:pPr>
      <w:rPr>
        <w:rFonts w:hint="default"/>
        <w:lang w:val="en-GB" w:eastAsia="en-GB" w:bidi="en-GB"/>
      </w:rPr>
    </w:lvl>
    <w:lvl w:ilvl="6" w:tplc="73A87270">
      <w:numFmt w:val="bullet"/>
      <w:lvlText w:val="•"/>
      <w:lvlJc w:val="left"/>
      <w:pPr>
        <w:ind w:left="6343" w:hanging="361"/>
      </w:pPr>
      <w:rPr>
        <w:rFonts w:hint="default"/>
        <w:lang w:val="en-GB" w:eastAsia="en-GB" w:bidi="en-GB"/>
      </w:rPr>
    </w:lvl>
    <w:lvl w:ilvl="7" w:tplc="9CA4E792">
      <w:numFmt w:val="bullet"/>
      <w:lvlText w:val="•"/>
      <w:lvlJc w:val="left"/>
      <w:pPr>
        <w:ind w:left="7304" w:hanging="361"/>
      </w:pPr>
      <w:rPr>
        <w:rFonts w:hint="default"/>
        <w:lang w:val="en-GB" w:eastAsia="en-GB" w:bidi="en-GB"/>
      </w:rPr>
    </w:lvl>
    <w:lvl w:ilvl="8" w:tplc="91969362">
      <w:numFmt w:val="bullet"/>
      <w:lvlText w:val="•"/>
      <w:lvlJc w:val="left"/>
      <w:pPr>
        <w:ind w:left="8265" w:hanging="361"/>
      </w:pPr>
      <w:rPr>
        <w:rFonts w:hint="default"/>
        <w:lang w:val="en-GB" w:eastAsia="en-GB" w:bidi="en-GB"/>
      </w:rPr>
    </w:lvl>
  </w:abstractNum>
  <w:abstractNum w:abstractNumId="2" w15:restartNumberingAfterBreak="0">
    <w:nsid w:val="1C534274"/>
    <w:multiLevelType w:val="hybridMultilevel"/>
    <w:tmpl w:val="5DCCF054"/>
    <w:lvl w:ilvl="0" w:tplc="7D68A5DA">
      <w:start w:val="1"/>
      <w:numFmt w:val="decimal"/>
      <w:lvlText w:val="%1"/>
      <w:lvlJc w:val="left"/>
      <w:pPr>
        <w:ind w:left="933" w:hanging="721"/>
        <w:jc w:val="right"/>
      </w:pPr>
      <w:rPr>
        <w:rFonts w:ascii="Arial" w:eastAsia="Arial" w:hAnsi="Arial" w:cs="Arial" w:hint="default"/>
        <w:b/>
        <w:bCs/>
        <w:w w:val="99"/>
        <w:sz w:val="24"/>
        <w:szCs w:val="24"/>
        <w:lang w:val="en-GB" w:eastAsia="en-GB" w:bidi="en-GB"/>
      </w:rPr>
    </w:lvl>
    <w:lvl w:ilvl="1" w:tplc="3EC0BDC0">
      <w:numFmt w:val="bullet"/>
      <w:lvlText w:val=""/>
      <w:lvlJc w:val="left"/>
      <w:pPr>
        <w:ind w:left="946" w:hanging="735"/>
      </w:pPr>
      <w:rPr>
        <w:rFonts w:hint="default"/>
        <w:w w:val="100"/>
        <w:lang w:val="en-GB" w:eastAsia="en-GB" w:bidi="en-GB"/>
      </w:rPr>
    </w:lvl>
    <w:lvl w:ilvl="2" w:tplc="FB06CF16">
      <w:numFmt w:val="bullet"/>
      <w:lvlText w:val=""/>
      <w:lvlJc w:val="left"/>
      <w:pPr>
        <w:ind w:left="1293" w:hanging="735"/>
      </w:pPr>
      <w:rPr>
        <w:rFonts w:ascii="Symbol" w:eastAsia="Symbol" w:hAnsi="Symbol" w:cs="Symbol" w:hint="default"/>
        <w:w w:val="100"/>
        <w:sz w:val="24"/>
        <w:szCs w:val="24"/>
        <w:lang w:val="en-GB" w:eastAsia="en-GB" w:bidi="en-GB"/>
      </w:rPr>
    </w:lvl>
    <w:lvl w:ilvl="3" w:tplc="3EC2E1B4">
      <w:numFmt w:val="bullet"/>
      <w:lvlText w:val="•"/>
      <w:lvlJc w:val="left"/>
      <w:pPr>
        <w:ind w:left="3274" w:hanging="735"/>
      </w:pPr>
      <w:rPr>
        <w:rFonts w:hint="default"/>
        <w:lang w:val="en-GB" w:eastAsia="en-GB" w:bidi="en-GB"/>
      </w:rPr>
    </w:lvl>
    <w:lvl w:ilvl="4" w:tplc="33000350">
      <w:numFmt w:val="bullet"/>
      <w:lvlText w:val="•"/>
      <w:lvlJc w:val="left"/>
      <w:pPr>
        <w:ind w:left="4262" w:hanging="735"/>
      </w:pPr>
      <w:rPr>
        <w:rFonts w:hint="default"/>
        <w:lang w:val="en-GB" w:eastAsia="en-GB" w:bidi="en-GB"/>
      </w:rPr>
    </w:lvl>
    <w:lvl w:ilvl="5" w:tplc="57AA743A">
      <w:numFmt w:val="bullet"/>
      <w:lvlText w:val="•"/>
      <w:lvlJc w:val="left"/>
      <w:pPr>
        <w:ind w:left="5249" w:hanging="735"/>
      </w:pPr>
      <w:rPr>
        <w:rFonts w:hint="default"/>
        <w:lang w:val="en-GB" w:eastAsia="en-GB" w:bidi="en-GB"/>
      </w:rPr>
    </w:lvl>
    <w:lvl w:ilvl="6" w:tplc="346469B0">
      <w:numFmt w:val="bullet"/>
      <w:lvlText w:val="•"/>
      <w:lvlJc w:val="left"/>
      <w:pPr>
        <w:ind w:left="6236" w:hanging="735"/>
      </w:pPr>
      <w:rPr>
        <w:rFonts w:hint="default"/>
        <w:lang w:val="en-GB" w:eastAsia="en-GB" w:bidi="en-GB"/>
      </w:rPr>
    </w:lvl>
    <w:lvl w:ilvl="7" w:tplc="FA66A7E0">
      <w:numFmt w:val="bullet"/>
      <w:lvlText w:val="•"/>
      <w:lvlJc w:val="left"/>
      <w:pPr>
        <w:ind w:left="7224" w:hanging="735"/>
      </w:pPr>
      <w:rPr>
        <w:rFonts w:hint="default"/>
        <w:lang w:val="en-GB" w:eastAsia="en-GB" w:bidi="en-GB"/>
      </w:rPr>
    </w:lvl>
    <w:lvl w:ilvl="8" w:tplc="B2EA504C">
      <w:numFmt w:val="bullet"/>
      <w:lvlText w:val="•"/>
      <w:lvlJc w:val="left"/>
      <w:pPr>
        <w:ind w:left="8211" w:hanging="735"/>
      </w:pPr>
      <w:rPr>
        <w:rFonts w:hint="default"/>
        <w:lang w:val="en-GB" w:eastAsia="en-GB" w:bidi="en-GB"/>
      </w:rPr>
    </w:lvl>
  </w:abstractNum>
  <w:abstractNum w:abstractNumId="3" w15:restartNumberingAfterBreak="0">
    <w:nsid w:val="46323D70"/>
    <w:multiLevelType w:val="multilevel"/>
    <w:tmpl w:val="4D2626AC"/>
    <w:lvl w:ilvl="0">
      <w:start w:val="6"/>
      <w:numFmt w:val="decimal"/>
      <w:lvlText w:val="%1"/>
      <w:lvlJc w:val="left"/>
      <w:pPr>
        <w:ind w:left="615" w:hanging="403"/>
      </w:pPr>
      <w:rPr>
        <w:rFonts w:hint="default"/>
        <w:lang w:val="en-GB" w:eastAsia="en-GB" w:bidi="en-GB"/>
      </w:rPr>
    </w:lvl>
    <w:lvl w:ilvl="1">
      <w:start w:val="1"/>
      <w:numFmt w:val="decimal"/>
      <w:lvlText w:val="%1.%2"/>
      <w:lvlJc w:val="left"/>
      <w:pPr>
        <w:ind w:left="615" w:hanging="403"/>
      </w:pPr>
      <w:rPr>
        <w:rFonts w:ascii="Arial" w:eastAsia="Arial" w:hAnsi="Arial" w:cs="Arial" w:hint="default"/>
        <w:b/>
        <w:bCs/>
        <w:w w:val="99"/>
        <w:sz w:val="24"/>
        <w:szCs w:val="24"/>
        <w:lang w:val="en-GB" w:eastAsia="en-GB" w:bidi="en-GB"/>
      </w:rPr>
    </w:lvl>
    <w:lvl w:ilvl="2">
      <w:start w:val="1"/>
      <w:numFmt w:val="decimal"/>
      <w:lvlText w:val="%1.%2.%3"/>
      <w:lvlJc w:val="left"/>
      <w:pPr>
        <w:ind w:left="212" w:hanging="603"/>
      </w:pPr>
      <w:rPr>
        <w:rFonts w:ascii="Arial" w:eastAsia="Arial" w:hAnsi="Arial" w:cs="Arial" w:hint="default"/>
        <w:b/>
        <w:bCs/>
        <w:spacing w:val="-2"/>
        <w:w w:val="99"/>
        <w:sz w:val="24"/>
        <w:szCs w:val="24"/>
        <w:lang w:val="en-GB" w:eastAsia="en-GB" w:bidi="en-GB"/>
      </w:rPr>
    </w:lvl>
    <w:lvl w:ilvl="3">
      <w:numFmt w:val="bullet"/>
      <w:lvlText w:val="•"/>
      <w:lvlJc w:val="left"/>
      <w:pPr>
        <w:ind w:left="2745" w:hanging="603"/>
      </w:pPr>
      <w:rPr>
        <w:rFonts w:hint="default"/>
        <w:lang w:val="en-GB" w:eastAsia="en-GB" w:bidi="en-GB"/>
      </w:rPr>
    </w:lvl>
    <w:lvl w:ilvl="4">
      <w:numFmt w:val="bullet"/>
      <w:lvlText w:val="•"/>
      <w:lvlJc w:val="left"/>
      <w:pPr>
        <w:ind w:left="3808" w:hanging="603"/>
      </w:pPr>
      <w:rPr>
        <w:rFonts w:hint="default"/>
        <w:lang w:val="en-GB" w:eastAsia="en-GB" w:bidi="en-GB"/>
      </w:rPr>
    </w:lvl>
    <w:lvl w:ilvl="5">
      <w:numFmt w:val="bullet"/>
      <w:lvlText w:val="•"/>
      <w:lvlJc w:val="left"/>
      <w:pPr>
        <w:ind w:left="4871" w:hanging="603"/>
      </w:pPr>
      <w:rPr>
        <w:rFonts w:hint="default"/>
        <w:lang w:val="en-GB" w:eastAsia="en-GB" w:bidi="en-GB"/>
      </w:rPr>
    </w:lvl>
    <w:lvl w:ilvl="6">
      <w:numFmt w:val="bullet"/>
      <w:lvlText w:val="•"/>
      <w:lvlJc w:val="left"/>
      <w:pPr>
        <w:ind w:left="5934" w:hanging="603"/>
      </w:pPr>
      <w:rPr>
        <w:rFonts w:hint="default"/>
        <w:lang w:val="en-GB" w:eastAsia="en-GB" w:bidi="en-GB"/>
      </w:rPr>
    </w:lvl>
    <w:lvl w:ilvl="7">
      <w:numFmt w:val="bullet"/>
      <w:lvlText w:val="•"/>
      <w:lvlJc w:val="left"/>
      <w:pPr>
        <w:ind w:left="6997" w:hanging="603"/>
      </w:pPr>
      <w:rPr>
        <w:rFonts w:hint="default"/>
        <w:lang w:val="en-GB" w:eastAsia="en-GB" w:bidi="en-GB"/>
      </w:rPr>
    </w:lvl>
    <w:lvl w:ilvl="8">
      <w:numFmt w:val="bullet"/>
      <w:lvlText w:val="•"/>
      <w:lvlJc w:val="left"/>
      <w:pPr>
        <w:ind w:left="8060" w:hanging="603"/>
      </w:pPr>
      <w:rPr>
        <w:rFonts w:hint="default"/>
        <w:lang w:val="en-GB" w:eastAsia="en-GB" w:bidi="en-GB"/>
      </w:rPr>
    </w:lvl>
  </w:abstractNum>
  <w:abstractNum w:abstractNumId="4" w15:restartNumberingAfterBreak="0">
    <w:nsid w:val="5C2B273B"/>
    <w:multiLevelType w:val="multilevel"/>
    <w:tmpl w:val="696E0B30"/>
    <w:lvl w:ilvl="0">
      <w:start w:val="4"/>
      <w:numFmt w:val="decimal"/>
      <w:lvlText w:val="%1"/>
      <w:lvlJc w:val="left"/>
      <w:pPr>
        <w:ind w:left="616" w:hanging="404"/>
      </w:pPr>
      <w:rPr>
        <w:rFonts w:hint="default"/>
        <w:lang w:val="en-GB" w:eastAsia="en-GB" w:bidi="en-GB"/>
      </w:rPr>
    </w:lvl>
    <w:lvl w:ilvl="1">
      <w:start w:val="1"/>
      <w:numFmt w:val="decimal"/>
      <w:lvlText w:val="%1.%2"/>
      <w:lvlJc w:val="left"/>
      <w:pPr>
        <w:ind w:left="616" w:hanging="404"/>
      </w:pPr>
      <w:rPr>
        <w:rFonts w:ascii="Arial" w:eastAsia="Arial" w:hAnsi="Arial" w:cs="Arial" w:hint="default"/>
        <w:b/>
        <w:bCs/>
        <w:w w:val="99"/>
        <w:sz w:val="24"/>
        <w:szCs w:val="24"/>
        <w:lang w:val="en-GB" w:eastAsia="en-GB" w:bidi="en-GB"/>
      </w:rPr>
    </w:lvl>
    <w:lvl w:ilvl="2">
      <w:numFmt w:val="bullet"/>
      <w:lvlText w:val="•"/>
      <w:lvlJc w:val="left"/>
      <w:pPr>
        <w:ind w:left="2533" w:hanging="404"/>
      </w:pPr>
      <w:rPr>
        <w:rFonts w:hint="default"/>
        <w:lang w:val="en-GB" w:eastAsia="en-GB" w:bidi="en-GB"/>
      </w:rPr>
    </w:lvl>
    <w:lvl w:ilvl="3">
      <w:numFmt w:val="bullet"/>
      <w:lvlText w:val="•"/>
      <w:lvlJc w:val="left"/>
      <w:pPr>
        <w:ind w:left="3489" w:hanging="404"/>
      </w:pPr>
      <w:rPr>
        <w:rFonts w:hint="default"/>
        <w:lang w:val="en-GB" w:eastAsia="en-GB" w:bidi="en-GB"/>
      </w:rPr>
    </w:lvl>
    <w:lvl w:ilvl="4">
      <w:numFmt w:val="bullet"/>
      <w:lvlText w:val="•"/>
      <w:lvlJc w:val="left"/>
      <w:pPr>
        <w:ind w:left="4446" w:hanging="404"/>
      </w:pPr>
      <w:rPr>
        <w:rFonts w:hint="default"/>
        <w:lang w:val="en-GB" w:eastAsia="en-GB" w:bidi="en-GB"/>
      </w:rPr>
    </w:lvl>
    <w:lvl w:ilvl="5">
      <w:numFmt w:val="bullet"/>
      <w:lvlText w:val="•"/>
      <w:lvlJc w:val="left"/>
      <w:pPr>
        <w:ind w:left="5403" w:hanging="404"/>
      </w:pPr>
      <w:rPr>
        <w:rFonts w:hint="default"/>
        <w:lang w:val="en-GB" w:eastAsia="en-GB" w:bidi="en-GB"/>
      </w:rPr>
    </w:lvl>
    <w:lvl w:ilvl="6">
      <w:numFmt w:val="bullet"/>
      <w:lvlText w:val="•"/>
      <w:lvlJc w:val="left"/>
      <w:pPr>
        <w:ind w:left="6359" w:hanging="404"/>
      </w:pPr>
      <w:rPr>
        <w:rFonts w:hint="default"/>
        <w:lang w:val="en-GB" w:eastAsia="en-GB" w:bidi="en-GB"/>
      </w:rPr>
    </w:lvl>
    <w:lvl w:ilvl="7">
      <w:numFmt w:val="bullet"/>
      <w:lvlText w:val="•"/>
      <w:lvlJc w:val="left"/>
      <w:pPr>
        <w:ind w:left="7316" w:hanging="404"/>
      </w:pPr>
      <w:rPr>
        <w:rFonts w:hint="default"/>
        <w:lang w:val="en-GB" w:eastAsia="en-GB" w:bidi="en-GB"/>
      </w:rPr>
    </w:lvl>
    <w:lvl w:ilvl="8">
      <w:numFmt w:val="bullet"/>
      <w:lvlText w:val="•"/>
      <w:lvlJc w:val="left"/>
      <w:pPr>
        <w:ind w:left="8273" w:hanging="404"/>
      </w:pPr>
      <w:rPr>
        <w:rFonts w:hint="default"/>
        <w:lang w:val="en-GB" w:eastAsia="en-GB" w:bidi="en-GB"/>
      </w:rPr>
    </w:lvl>
  </w:abstractNum>
  <w:abstractNum w:abstractNumId="5" w15:restartNumberingAfterBreak="0">
    <w:nsid w:val="684D2A9E"/>
    <w:multiLevelType w:val="hybridMultilevel"/>
    <w:tmpl w:val="6974EA9E"/>
    <w:lvl w:ilvl="0" w:tplc="63AC58C0">
      <w:numFmt w:val="bullet"/>
      <w:lvlText w:val=""/>
      <w:lvlJc w:val="left"/>
      <w:pPr>
        <w:ind w:left="933" w:hanging="360"/>
      </w:pPr>
      <w:rPr>
        <w:rFonts w:ascii="Symbol" w:eastAsia="Symbol" w:hAnsi="Symbol" w:cs="Symbol" w:hint="default"/>
        <w:w w:val="100"/>
        <w:sz w:val="24"/>
        <w:szCs w:val="24"/>
        <w:lang w:val="en-GB" w:eastAsia="en-GB" w:bidi="en-GB"/>
      </w:rPr>
    </w:lvl>
    <w:lvl w:ilvl="1" w:tplc="2E62F298">
      <w:numFmt w:val="bullet"/>
      <w:lvlText w:val="•"/>
      <w:lvlJc w:val="left"/>
      <w:pPr>
        <w:ind w:left="1864" w:hanging="360"/>
      </w:pPr>
      <w:rPr>
        <w:rFonts w:hint="default"/>
        <w:lang w:val="en-GB" w:eastAsia="en-GB" w:bidi="en-GB"/>
      </w:rPr>
    </w:lvl>
    <w:lvl w:ilvl="2" w:tplc="7740704E">
      <w:numFmt w:val="bullet"/>
      <w:lvlText w:val="•"/>
      <w:lvlJc w:val="left"/>
      <w:pPr>
        <w:ind w:left="2789" w:hanging="360"/>
      </w:pPr>
      <w:rPr>
        <w:rFonts w:hint="default"/>
        <w:lang w:val="en-GB" w:eastAsia="en-GB" w:bidi="en-GB"/>
      </w:rPr>
    </w:lvl>
    <w:lvl w:ilvl="3" w:tplc="00F036C2">
      <w:numFmt w:val="bullet"/>
      <w:lvlText w:val="•"/>
      <w:lvlJc w:val="left"/>
      <w:pPr>
        <w:ind w:left="3713" w:hanging="360"/>
      </w:pPr>
      <w:rPr>
        <w:rFonts w:hint="default"/>
        <w:lang w:val="en-GB" w:eastAsia="en-GB" w:bidi="en-GB"/>
      </w:rPr>
    </w:lvl>
    <w:lvl w:ilvl="4" w:tplc="FA448690">
      <w:numFmt w:val="bullet"/>
      <w:lvlText w:val="•"/>
      <w:lvlJc w:val="left"/>
      <w:pPr>
        <w:ind w:left="4638" w:hanging="360"/>
      </w:pPr>
      <w:rPr>
        <w:rFonts w:hint="default"/>
        <w:lang w:val="en-GB" w:eastAsia="en-GB" w:bidi="en-GB"/>
      </w:rPr>
    </w:lvl>
    <w:lvl w:ilvl="5" w:tplc="B3E4C850">
      <w:numFmt w:val="bullet"/>
      <w:lvlText w:val="•"/>
      <w:lvlJc w:val="left"/>
      <w:pPr>
        <w:ind w:left="5563" w:hanging="360"/>
      </w:pPr>
      <w:rPr>
        <w:rFonts w:hint="default"/>
        <w:lang w:val="en-GB" w:eastAsia="en-GB" w:bidi="en-GB"/>
      </w:rPr>
    </w:lvl>
    <w:lvl w:ilvl="6" w:tplc="2374762A">
      <w:numFmt w:val="bullet"/>
      <w:lvlText w:val="•"/>
      <w:lvlJc w:val="left"/>
      <w:pPr>
        <w:ind w:left="6487" w:hanging="360"/>
      </w:pPr>
      <w:rPr>
        <w:rFonts w:hint="default"/>
        <w:lang w:val="en-GB" w:eastAsia="en-GB" w:bidi="en-GB"/>
      </w:rPr>
    </w:lvl>
    <w:lvl w:ilvl="7" w:tplc="C71E5F84">
      <w:numFmt w:val="bullet"/>
      <w:lvlText w:val="•"/>
      <w:lvlJc w:val="left"/>
      <w:pPr>
        <w:ind w:left="7412" w:hanging="360"/>
      </w:pPr>
      <w:rPr>
        <w:rFonts w:hint="default"/>
        <w:lang w:val="en-GB" w:eastAsia="en-GB" w:bidi="en-GB"/>
      </w:rPr>
    </w:lvl>
    <w:lvl w:ilvl="8" w:tplc="A8F8CD8C">
      <w:numFmt w:val="bullet"/>
      <w:lvlText w:val="•"/>
      <w:lvlJc w:val="left"/>
      <w:pPr>
        <w:ind w:left="8337" w:hanging="360"/>
      </w:pPr>
      <w:rPr>
        <w:rFonts w:hint="default"/>
        <w:lang w:val="en-GB" w:eastAsia="en-GB" w:bidi="en-GB"/>
      </w:rPr>
    </w:lvl>
  </w:abstractNum>
  <w:abstractNum w:abstractNumId="6" w15:restartNumberingAfterBreak="0">
    <w:nsid w:val="7A4B4F93"/>
    <w:multiLevelType w:val="multilevel"/>
    <w:tmpl w:val="E2C8AD1C"/>
    <w:lvl w:ilvl="0">
      <w:start w:val="5"/>
      <w:numFmt w:val="decimal"/>
      <w:lvlText w:val="%1"/>
      <w:lvlJc w:val="left"/>
      <w:pPr>
        <w:ind w:left="616" w:hanging="404"/>
      </w:pPr>
      <w:rPr>
        <w:rFonts w:hint="default"/>
        <w:lang w:val="en-GB" w:eastAsia="en-GB" w:bidi="en-GB"/>
      </w:rPr>
    </w:lvl>
    <w:lvl w:ilvl="1">
      <w:start w:val="1"/>
      <w:numFmt w:val="decimal"/>
      <w:lvlText w:val="%1.%2"/>
      <w:lvlJc w:val="left"/>
      <w:pPr>
        <w:ind w:left="616" w:hanging="404"/>
      </w:pPr>
      <w:rPr>
        <w:rFonts w:ascii="Arial" w:eastAsia="Arial" w:hAnsi="Arial" w:cs="Arial" w:hint="default"/>
        <w:b/>
        <w:bCs/>
        <w:w w:val="99"/>
        <w:sz w:val="24"/>
        <w:szCs w:val="24"/>
        <w:lang w:val="en-GB" w:eastAsia="en-GB" w:bidi="en-GB"/>
      </w:rPr>
    </w:lvl>
    <w:lvl w:ilvl="2">
      <w:start w:val="1"/>
      <w:numFmt w:val="decimal"/>
      <w:lvlText w:val="%1.%2.%3"/>
      <w:lvlJc w:val="left"/>
      <w:pPr>
        <w:ind w:left="813" w:hanging="602"/>
      </w:pPr>
      <w:rPr>
        <w:rFonts w:ascii="Arial" w:eastAsia="Arial" w:hAnsi="Arial" w:cs="Arial" w:hint="default"/>
        <w:b/>
        <w:bCs/>
        <w:spacing w:val="-2"/>
        <w:w w:val="99"/>
        <w:sz w:val="24"/>
        <w:szCs w:val="24"/>
        <w:lang w:val="en-GB" w:eastAsia="en-GB" w:bidi="en-GB"/>
      </w:rPr>
    </w:lvl>
    <w:lvl w:ilvl="3">
      <w:numFmt w:val="bullet"/>
      <w:lvlText w:val="•"/>
      <w:lvlJc w:val="left"/>
      <w:pPr>
        <w:ind w:left="1990" w:hanging="602"/>
      </w:pPr>
      <w:rPr>
        <w:rFonts w:hint="default"/>
        <w:lang w:val="en-GB" w:eastAsia="en-GB" w:bidi="en-GB"/>
      </w:rPr>
    </w:lvl>
    <w:lvl w:ilvl="4">
      <w:numFmt w:val="bullet"/>
      <w:lvlText w:val="•"/>
      <w:lvlJc w:val="left"/>
      <w:pPr>
        <w:ind w:left="3161" w:hanging="602"/>
      </w:pPr>
      <w:rPr>
        <w:rFonts w:hint="default"/>
        <w:lang w:val="en-GB" w:eastAsia="en-GB" w:bidi="en-GB"/>
      </w:rPr>
    </w:lvl>
    <w:lvl w:ilvl="5">
      <w:numFmt w:val="bullet"/>
      <w:lvlText w:val="•"/>
      <w:lvlJc w:val="left"/>
      <w:pPr>
        <w:ind w:left="4332" w:hanging="602"/>
      </w:pPr>
      <w:rPr>
        <w:rFonts w:hint="default"/>
        <w:lang w:val="en-GB" w:eastAsia="en-GB" w:bidi="en-GB"/>
      </w:rPr>
    </w:lvl>
    <w:lvl w:ilvl="6">
      <w:numFmt w:val="bullet"/>
      <w:lvlText w:val="•"/>
      <w:lvlJc w:val="left"/>
      <w:pPr>
        <w:ind w:left="5503" w:hanging="602"/>
      </w:pPr>
      <w:rPr>
        <w:rFonts w:hint="default"/>
        <w:lang w:val="en-GB" w:eastAsia="en-GB" w:bidi="en-GB"/>
      </w:rPr>
    </w:lvl>
    <w:lvl w:ilvl="7">
      <w:numFmt w:val="bullet"/>
      <w:lvlText w:val="•"/>
      <w:lvlJc w:val="left"/>
      <w:pPr>
        <w:ind w:left="6674" w:hanging="602"/>
      </w:pPr>
      <w:rPr>
        <w:rFonts w:hint="default"/>
        <w:lang w:val="en-GB" w:eastAsia="en-GB" w:bidi="en-GB"/>
      </w:rPr>
    </w:lvl>
    <w:lvl w:ilvl="8">
      <w:numFmt w:val="bullet"/>
      <w:lvlText w:val="•"/>
      <w:lvlJc w:val="left"/>
      <w:pPr>
        <w:ind w:left="7844" w:hanging="602"/>
      </w:pPr>
      <w:rPr>
        <w:rFonts w:hint="default"/>
        <w:lang w:val="en-GB" w:eastAsia="en-GB" w:bidi="en-GB"/>
      </w:rPr>
    </w:lvl>
  </w:abstractNum>
  <w:num w:numId="1" w16cid:durableId="533926059">
    <w:abstractNumId w:val="0"/>
  </w:num>
  <w:num w:numId="2" w16cid:durableId="472136979">
    <w:abstractNumId w:val="3"/>
  </w:num>
  <w:num w:numId="3" w16cid:durableId="163977264">
    <w:abstractNumId w:val="5"/>
  </w:num>
  <w:num w:numId="4" w16cid:durableId="957103431">
    <w:abstractNumId w:val="6"/>
  </w:num>
  <w:num w:numId="5" w16cid:durableId="423188325">
    <w:abstractNumId w:val="1"/>
  </w:num>
  <w:num w:numId="6" w16cid:durableId="1455363569">
    <w:abstractNumId w:val="4"/>
  </w:num>
  <w:num w:numId="7" w16cid:durableId="36386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00"/>
    <w:rsid w:val="00371C5F"/>
    <w:rsid w:val="00374B50"/>
    <w:rsid w:val="004D5F07"/>
    <w:rsid w:val="00673CDE"/>
    <w:rsid w:val="00791F51"/>
    <w:rsid w:val="008E3DB7"/>
    <w:rsid w:val="00921A38"/>
    <w:rsid w:val="00BD7E23"/>
    <w:rsid w:val="00BE354D"/>
    <w:rsid w:val="00C25E00"/>
    <w:rsid w:val="00C321BE"/>
    <w:rsid w:val="00D40BA0"/>
    <w:rsid w:val="00EC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C9329"/>
  <w15:docId w15:val="{1A86A8BB-E8D8-40F1-AA46-FD856083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35"/>
      <w:ind w:left="226"/>
      <w:jc w:val="center"/>
      <w:outlineLvl w:val="0"/>
    </w:pPr>
    <w:rPr>
      <w:rFonts w:ascii="Calibri" w:eastAsia="Calibri" w:hAnsi="Calibri" w:cs="Calibri"/>
      <w:b/>
      <w:bCs/>
      <w:sz w:val="32"/>
      <w:szCs w:val="32"/>
    </w:rPr>
  </w:style>
  <w:style w:type="paragraph" w:styleId="Heading2">
    <w:name w:val="heading 2"/>
    <w:basedOn w:val="Normal"/>
    <w:uiPriority w:val="9"/>
    <w:unhideWhenUsed/>
    <w:qFormat/>
    <w:pPr>
      <w:ind w:left="933" w:hanging="722"/>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3" w:hanging="361"/>
    </w:pPr>
  </w:style>
  <w:style w:type="paragraph" w:customStyle="1" w:styleId="TableParagraph">
    <w:name w:val="Table Paragraph"/>
    <w:basedOn w:val="Normal"/>
    <w:uiPriority w:val="1"/>
    <w:qFormat/>
  </w:style>
  <w:style w:type="table" w:styleId="TableGrid">
    <w:name w:val="Table Grid"/>
    <w:basedOn w:val="TableNormal"/>
    <w:uiPriority w:val="39"/>
    <w:rsid w:val="00BD7E23"/>
    <w:pPr>
      <w:widowControl/>
      <w:autoSpaceDE/>
      <w:autoSpaceDN/>
    </w:pPr>
    <w:rPr>
      <w:kern w:val="2"/>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7E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adershipacademy.nhs.uk/grow/professional-leadership-programmes/" TargetMode="External"/><Relationship Id="rId18" Type="http://schemas.openxmlformats.org/officeDocument/2006/relationships/hyperlink" Target="http://yh.hee.nhs.uk/wp-content/uploads/sites/488/2013/05/HEYH-5-Year-Skills-and-Development-Strategy.pdf" TargetMode="External"/><Relationship Id="rId26" Type="http://schemas.openxmlformats.org/officeDocument/2006/relationships/hyperlink" Target="mailto:senioropsteam@nhs.net"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hyperlink" Target="mailto:lch.od@nhs.net" TargetMode="External"/><Relationship Id="rId7" Type="http://schemas.openxmlformats.org/officeDocument/2006/relationships/image" Target="media/image1.png"/><Relationship Id="rId12" Type="http://schemas.openxmlformats.org/officeDocument/2006/relationships/hyperlink" Target="http://yh.hee.nhs.uk/education-training/funding-guide/" TargetMode="External"/><Relationship Id="rId17" Type="http://schemas.openxmlformats.org/officeDocument/2006/relationships/hyperlink" Target="http://yh.hee.nhs.uk/files/2013/06/Multi-Professional-Education-and-Training-Guide-2013-14.pdf" TargetMode="External"/><Relationship Id="rId25" Type="http://schemas.openxmlformats.org/officeDocument/2006/relationships/hyperlink" Target="mailto:julie.mountain@nhs.net" TargetMode="External"/><Relationship Id="rId33" Type="http://schemas.openxmlformats.org/officeDocument/2006/relationships/hyperlink" Target="http://www.leedslibraries.nhs.uk/" TargetMode="External"/><Relationship Id="rId2" Type="http://schemas.openxmlformats.org/officeDocument/2006/relationships/styles" Target="styles.xml"/><Relationship Id="rId16" Type="http://schemas.openxmlformats.org/officeDocument/2006/relationships/hyperlink" Target="http://yh.hee.nhs.uk/files/2013/06/Multi-Professional-Education-and-Training-Guide-2013-14.pdf" TargetMode="External"/><Relationship Id="rId20" Type="http://schemas.openxmlformats.org/officeDocument/2006/relationships/footer" Target="footer2.xml"/><Relationship Id="rId29" Type="http://schemas.openxmlformats.org/officeDocument/2006/relationships/hyperlink" Target="http://www.leedslibraries.nhs.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n.org.uk/data/assets/pdffile/0003/78708/003064.pdf" TargetMode="External"/><Relationship Id="rId24" Type="http://schemas.openxmlformats.org/officeDocument/2006/relationships/hyperlink" Target="mailto:caroline.mcnamara2@nhs.net" TargetMode="Externa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nhsemployers.org/EmploymentPolicyAndPractice/Pages/LearningforLife.aspx" TargetMode="External"/><Relationship Id="rId23" Type="http://schemas.openxmlformats.org/officeDocument/2006/relationships/hyperlink" Target="http://nww.leedscommunityhealthcare.nhs.uk/app/fileshare/view.asp?uid=14352" TargetMode="External"/><Relationship Id="rId28" Type="http://schemas.openxmlformats.org/officeDocument/2006/relationships/hyperlink" Target="mailto:lch.od@nhs.net"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yh.hee.nhs.uk/wp-content/uploads/sites/488/2013/05/HEYH-5-Year-Skills-and-Development-Strategy.pdf"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leedscommunityhealthcare.nhs.uk/wp-content/uploads/2025/01/download-4663.pdf" TargetMode="External"/><Relationship Id="rId14" Type="http://schemas.openxmlformats.org/officeDocument/2006/relationships/hyperlink" Target="http://www.cpd4yorksandhumber.nhs.uk/" TargetMode="External"/><Relationship Id="rId22" Type="http://schemas.openxmlformats.org/officeDocument/2006/relationships/footer" Target="footer3.xml"/><Relationship Id="rId27" Type="http://schemas.openxmlformats.org/officeDocument/2006/relationships/hyperlink" Target="mailto:maria.ashraf@nhs.net" TargetMode="Externa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hyperlink" Target="https://leedscommunityhealthcare.nhs.uk/wp-content/uploads/2025/01/download-46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9522</Words>
  <Characters>54282</Characters>
  <Application>Microsoft Office Word</Application>
  <DocSecurity>0</DocSecurity>
  <Lines>452</Lines>
  <Paragraphs>127</Paragraphs>
  <ScaleCrop>false</ScaleCrop>
  <Company>Leeds Community Healthcare</Company>
  <LinksUpToDate>false</LinksUpToDate>
  <CharactersWithSpaces>63677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Deer</dc:creator>
  <cp:lastModifiedBy>CHIMA, Tochukwu Joan (LEEDS COMMUNITY HEALTHCARE NHS TRUST)</cp:lastModifiedBy>
  <cp:revision>5</cp:revision>
  <cp:lastPrinted>2021-03-01T13:06:00Z</cp:lastPrinted>
  <dcterms:created xsi:type="dcterms:W3CDTF">2026-01-26T14:42:00Z</dcterms:created>
  <dcterms:modified xsi:type="dcterms:W3CDTF">2026-01-26T15:48:00Z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2010</vt:lpwstr>
  </property>
  <property fmtid="{D5CDD505-2E9C-101B-9397-08002B2CF9AE}" pid="4" name="LastSaved">
    <vt:filetime>2021-01-04T00:00:00Z</vt:filetime>
  </property>
</Properties>
</file>