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04A2" w14:textId="77777777" w:rsidR="005F5455" w:rsidRDefault="00000000">
      <w:pPr>
        <w:spacing w:after="117" w:line="259" w:lineRule="auto"/>
        <w:ind w:left="12" w:firstLine="0"/>
      </w:pPr>
      <w:r>
        <w:rPr>
          <w:noProof/>
        </w:rPr>
        <w:drawing>
          <wp:anchor distT="0" distB="0" distL="114300" distR="114300" simplePos="0" relativeHeight="251658240" behindDoc="0" locked="0" layoutInCell="1" allowOverlap="0" wp14:anchorId="198F9D4C" wp14:editId="359234C4">
            <wp:simplePos x="0" y="0"/>
            <wp:positionH relativeFrom="column">
              <wp:posOffset>3544381</wp:posOffset>
            </wp:positionH>
            <wp:positionV relativeFrom="paragraph">
              <wp:posOffset>-978073</wp:posOffset>
            </wp:positionV>
            <wp:extent cx="2057400" cy="1171575"/>
            <wp:effectExtent l="0" t="0" r="0" b="0"/>
            <wp:wrapSquare wrapText="bothSides"/>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2057400" cy="1171575"/>
                    </a:xfrm>
                    <a:prstGeom prst="rect">
                      <a:avLst/>
                    </a:prstGeom>
                  </pic:spPr>
                </pic:pic>
              </a:graphicData>
            </a:graphic>
          </wp:anchor>
        </w:drawing>
      </w:r>
      <w:r>
        <w:t xml:space="preserve"> </w:t>
      </w:r>
    </w:p>
    <w:p w14:paraId="0571846F" w14:textId="77777777" w:rsidR="005F5455" w:rsidRDefault="00000000">
      <w:pPr>
        <w:spacing w:after="192" w:line="259" w:lineRule="auto"/>
        <w:ind w:left="12" w:firstLine="0"/>
        <w:jc w:val="left"/>
      </w:pPr>
      <w:r>
        <w:rPr>
          <w:b/>
        </w:rPr>
        <w:t xml:space="preserve"> </w:t>
      </w:r>
    </w:p>
    <w:p w14:paraId="6EF25809" w14:textId="77777777" w:rsidR="005F5455" w:rsidRDefault="00000000">
      <w:pPr>
        <w:spacing w:after="153" w:line="259" w:lineRule="auto"/>
        <w:ind w:left="12" w:firstLine="0"/>
        <w:jc w:val="left"/>
      </w:pPr>
      <w:r>
        <w:rPr>
          <w:b/>
          <w:sz w:val="32"/>
        </w:rPr>
        <w:t xml:space="preserve"> </w:t>
      </w:r>
    </w:p>
    <w:p w14:paraId="62283692" w14:textId="77777777" w:rsidR="005F5455" w:rsidRDefault="00000000">
      <w:pPr>
        <w:spacing w:after="158" w:line="259" w:lineRule="auto"/>
        <w:ind w:left="12" w:firstLine="0"/>
        <w:jc w:val="left"/>
      </w:pPr>
      <w:r>
        <w:rPr>
          <w:b/>
          <w:sz w:val="32"/>
        </w:rPr>
        <w:t xml:space="preserve"> </w:t>
      </w:r>
    </w:p>
    <w:p w14:paraId="6F092168" w14:textId="27A25436" w:rsidR="005F5455" w:rsidRDefault="005F5455">
      <w:pPr>
        <w:spacing w:after="0" w:line="259" w:lineRule="auto"/>
        <w:ind w:left="611" w:firstLine="0"/>
        <w:jc w:val="center"/>
      </w:pPr>
    </w:p>
    <w:p w14:paraId="0CCBB228" w14:textId="77777777" w:rsidR="005F5455" w:rsidRDefault="00000000">
      <w:pPr>
        <w:spacing w:after="0" w:line="360" w:lineRule="auto"/>
        <w:ind w:left="12" w:right="8254" w:firstLine="0"/>
        <w:jc w:val="left"/>
      </w:pPr>
      <w:r>
        <w:rPr>
          <w:b/>
        </w:rPr>
        <w:t xml:space="preserve">                 </w:t>
      </w:r>
    </w:p>
    <w:p w14:paraId="7D7E59C1" w14:textId="77777777" w:rsidR="005F5455" w:rsidRDefault="00000000">
      <w:pPr>
        <w:spacing w:after="111" w:line="265" w:lineRule="auto"/>
        <w:ind w:left="7"/>
      </w:pPr>
      <w:r>
        <w:rPr>
          <w:b/>
        </w:rPr>
        <w:t xml:space="preserve">Appendix 4 </w:t>
      </w:r>
    </w:p>
    <w:p w14:paraId="73464E46" w14:textId="77777777" w:rsidR="005F5455" w:rsidRDefault="00000000">
      <w:pPr>
        <w:spacing w:after="112" w:line="259" w:lineRule="auto"/>
        <w:ind w:left="12" w:firstLine="0"/>
        <w:jc w:val="left"/>
      </w:pPr>
      <w:r>
        <w:rPr>
          <w:b/>
        </w:rPr>
        <w:t xml:space="preserve"> </w:t>
      </w:r>
    </w:p>
    <w:p w14:paraId="6B35DBB9" w14:textId="77777777" w:rsidR="005F5455" w:rsidRDefault="00000000">
      <w:pPr>
        <w:pStyle w:val="Heading4"/>
        <w:spacing w:after="0" w:line="361" w:lineRule="auto"/>
        <w:ind w:left="7"/>
      </w:pPr>
      <w:r>
        <w:t xml:space="preserve">Information to be sent to Managers on the testing procedure for Drugs/Alcohol </w:t>
      </w:r>
    </w:p>
    <w:p w14:paraId="0C3B31A2" w14:textId="77777777" w:rsidR="005F5455" w:rsidRDefault="00000000">
      <w:pPr>
        <w:spacing w:after="117" w:line="259" w:lineRule="auto"/>
        <w:ind w:left="552" w:firstLine="0"/>
        <w:jc w:val="left"/>
      </w:pPr>
      <w:r>
        <w:t xml:space="preserve"> </w:t>
      </w:r>
    </w:p>
    <w:p w14:paraId="55EBDD35" w14:textId="77777777" w:rsidR="005F5455" w:rsidRDefault="00000000">
      <w:pPr>
        <w:spacing w:after="118" w:line="259" w:lineRule="auto"/>
        <w:ind w:left="7" w:right="1"/>
      </w:pPr>
      <w:r>
        <w:t xml:space="preserve">Dear Colleague </w:t>
      </w:r>
    </w:p>
    <w:p w14:paraId="54920D6C" w14:textId="77777777" w:rsidR="005F5455" w:rsidRDefault="00000000">
      <w:pPr>
        <w:spacing w:after="112" w:line="259" w:lineRule="auto"/>
        <w:ind w:left="12" w:firstLine="0"/>
        <w:jc w:val="left"/>
      </w:pPr>
      <w:r>
        <w:t xml:space="preserve"> </w:t>
      </w:r>
    </w:p>
    <w:p w14:paraId="0219D9E8" w14:textId="77777777" w:rsidR="005F5455" w:rsidRDefault="00000000">
      <w:pPr>
        <w:spacing w:after="0"/>
        <w:ind w:left="7" w:right="189"/>
      </w:pPr>
      <w:r>
        <w:t xml:space="preserve">The attached information and consent form (pages 1 and 2) is a copy of the one we give to all clients for whom we are testing either for Drugs or Alcohol. In either case, this is part of the Occupational Health Service (OHS) commitment to support staff through a programme of rehabilitation and is being undertaken with your knowledge and in line with the Trust’s Alcohol, Drug and Solvent Abuse Policy.  </w:t>
      </w:r>
    </w:p>
    <w:p w14:paraId="34C93B73" w14:textId="77777777" w:rsidR="005F5455" w:rsidRDefault="00000000">
      <w:pPr>
        <w:spacing w:after="117" w:line="259" w:lineRule="auto"/>
        <w:ind w:left="12" w:firstLine="0"/>
        <w:jc w:val="left"/>
      </w:pPr>
      <w:r>
        <w:t xml:space="preserve"> </w:t>
      </w:r>
    </w:p>
    <w:p w14:paraId="26FA7E07" w14:textId="77777777" w:rsidR="005F5455" w:rsidRDefault="00000000">
      <w:pPr>
        <w:spacing w:after="0"/>
        <w:ind w:left="7" w:right="190"/>
      </w:pPr>
      <w:r>
        <w:t xml:space="preserve">Unfortunately, on occasion, the testing process is bound to have a detrimental effect upon your service, one which we will endeavour to minimise, but it is not one we can remove altogether.  This will be caused </w:t>
      </w:r>
      <w:proofErr w:type="gramStart"/>
      <w:r>
        <w:t>as a result of</w:t>
      </w:r>
      <w:proofErr w:type="gramEnd"/>
      <w:r>
        <w:t xml:space="preserve"> our need to call the staff member to attend OHS for either drug or alcohol testing under random conditions which by default means very short notice. As it </w:t>
      </w:r>
      <w:proofErr w:type="gramStart"/>
      <w:r>
        <w:t>has to</w:t>
      </w:r>
      <w:proofErr w:type="gramEnd"/>
      <w:r>
        <w:t xml:space="preserve"> be completely random without any pattern the sampling can take place at any time of the day and on any day of the week, it could happen several times in the same week or weeks apart according to individual circumstances.  The </w:t>
      </w:r>
      <w:proofErr w:type="gramStart"/>
      <w:r>
        <w:t>particular pattern</w:t>
      </w:r>
      <w:proofErr w:type="gramEnd"/>
      <w:r>
        <w:t xml:space="preserve"> will not denote a problem, just how the testing has been programmed.   </w:t>
      </w:r>
    </w:p>
    <w:p w14:paraId="72C19573" w14:textId="77777777" w:rsidR="005F5455" w:rsidRDefault="00000000">
      <w:pPr>
        <w:spacing w:after="117" w:line="259" w:lineRule="auto"/>
        <w:ind w:left="12" w:firstLine="0"/>
        <w:jc w:val="left"/>
      </w:pPr>
      <w:r>
        <w:t xml:space="preserve"> </w:t>
      </w:r>
    </w:p>
    <w:p w14:paraId="078F64DA" w14:textId="77777777" w:rsidR="005F5455" w:rsidRDefault="00000000">
      <w:pPr>
        <w:spacing w:after="0"/>
        <w:ind w:left="7" w:right="188"/>
      </w:pPr>
      <w:r>
        <w:lastRenderedPageBreak/>
        <w:t xml:space="preserve">In the event we cannot contact the individual staff member via a previously agreed number we will notify you of this via email.  This will have already been made known to the individual through the consent process (see above) </w:t>
      </w:r>
    </w:p>
    <w:p w14:paraId="231CAD47" w14:textId="77777777" w:rsidR="005F5455" w:rsidRDefault="00000000">
      <w:pPr>
        <w:spacing w:after="117" w:line="259" w:lineRule="auto"/>
        <w:ind w:left="12" w:firstLine="0"/>
        <w:jc w:val="left"/>
      </w:pPr>
      <w:r>
        <w:t xml:space="preserve"> </w:t>
      </w:r>
    </w:p>
    <w:p w14:paraId="1E304B78" w14:textId="77777777" w:rsidR="005F5455" w:rsidRDefault="00000000">
      <w:pPr>
        <w:spacing w:after="0"/>
        <w:ind w:left="7" w:right="183"/>
      </w:pPr>
      <w:r>
        <w:t xml:space="preserve">The purpose of contacting you is both to inform you but also to enable you to confirm or otherwise the </w:t>
      </w:r>
      <w:proofErr w:type="gramStart"/>
      <w:r>
        <w:t>individuals</w:t>
      </w:r>
      <w:proofErr w:type="gramEnd"/>
      <w:r>
        <w:t xml:space="preserve"> actual availability, i.e. </w:t>
      </w:r>
      <w:proofErr w:type="gramStart"/>
      <w:r>
        <w:t>short term</w:t>
      </w:r>
      <w:proofErr w:type="gramEnd"/>
      <w:r>
        <w:t xml:space="preserve"> sickness, pressure of work etc. </w:t>
      </w:r>
    </w:p>
    <w:p w14:paraId="3DCC09CB" w14:textId="77777777" w:rsidR="005F5455" w:rsidRDefault="00000000">
      <w:pPr>
        <w:spacing w:after="0" w:line="259" w:lineRule="auto"/>
        <w:ind w:left="12" w:firstLine="0"/>
        <w:jc w:val="left"/>
      </w:pPr>
      <w:r>
        <w:t xml:space="preserve"> </w:t>
      </w:r>
    </w:p>
    <w:p w14:paraId="57A08A5C" w14:textId="77777777" w:rsidR="005F5455" w:rsidRDefault="00000000">
      <w:pPr>
        <w:spacing w:after="0"/>
        <w:ind w:left="7" w:right="189"/>
      </w:pPr>
      <w:r>
        <w:t xml:space="preserve">We apologise in advance for any inconvenience this may cause you and, in the event of a real problem, you can notify us yourself that the staff member who may be willing is unable to attend due to the needs of the service.  We do hope however that </w:t>
      </w:r>
      <w:proofErr w:type="gramStart"/>
      <w:r>
        <w:t>in an attempt to</w:t>
      </w:r>
      <w:proofErr w:type="gramEnd"/>
      <w:r>
        <w:t xml:space="preserve"> support your member of staff this should not happen too often. </w:t>
      </w:r>
    </w:p>
    <w:p w14:paraId="44E8CE8D" w14:textId="77777777" w:rsidR="005F5455" w:rsidRDefault="00000000">
      <w:pPr>
        <w:spacing w:after="118" w:line="259" w:lineRule="auto"/>
        <w:ind w:left="12" w:firstLine="0"/>
        <w:jc w:val="left"/>
      </w:pPr>
      <w:r>
        <w:t xml:space="preserve"> </w:t>
      </w:r>
    </w:p>
    <w:p w14:paraId="3248DCFA" w14:textId="77777777" w:rsidR="005F5455" w:rsidRDefault="00000000">
      <w:pPr>
        <w:spacing w:after="0"/>
        <w:ind w:left="7" w:right="1"/>
      </w:pPr>
      <w:r>
        <w:t xml:space="preserve">Our commitment is to keep supporting your staff </w:t>
      </w:r>
      <w:proofErr w:type="gramStart"/>
      <w:r>
        <w:t>as long as</w:t>
      </w:r>
      <w:proofErr w:type="gramEnd"/>
      <w:r>
        <w:t xml:space="preserve"> is required and feels necessary and to keep you notified in the event of any problems. </w:t>
      </w:r>
    </w:p>
    <w:p w14:paraId="30522FEC" w14:textId="77777777" w:rsidR="005F5455" w:rsidRDefault="00000000">
      <w:pPr>
        <w:spacing w:after="117" w:line="259" w:lineRule="auto"/>
        <w:ind w:left="12" w:firstLine="0"/>
        <w:jc w:val="left"/>
      </w:pPr>
      <w:r>
        <w:t xml:space="preserve"> </w:t>
      </w:r>
    </w:p>
    <w:p w14:paraId="5C05470D" w14:textId="77777777" w:rsidR="005F5455" w:rsidRDefault="00000000">
      <w:pPr>
        <w:spacing w:after="0"/>
        <w:ind w:left="7" w:right="189"/>
      </w:pPr>
      <w:r>
        <w:t xml:space="preserve">Random testing should always be viewed as only one part of the supportive rehabilitation process that should be taking place within the workplace - it is not a substitute for management decision-making. In the event an individual attends for work and appears to be under the influence of either drugs or alcohol, management /HR action needs to be taken as per the existing Trust policies. </w:t>
      </w:r>
    </w:p>
    <w:p w14:paraId="5183A127" w14:textId="77777777" w:rsidR="005F5455" w:rsidRDefault="00000000">
      <w:pPr>
        <w:spacing w:after="112" w:line="259" w:lineRule="auto"/>
        <w:ind w:left="12" w:firstLine="0"/>
        <w:jc w:val="left"/>
      </w:pPr>
      <w:r>
        <w:t xml:space="preserve"> </w:t>
      </w:r>
    </w:p>
    <w:p w14:paraId="41CA306E" w14:textId="77777777" w:rsidR="005F5455" w:rsidRDefault="00000000">
      <w:pPr>
        <w:spacing w:after="117" w:line="259" w:lineRule="auto"/>
        <w:ind w:left="12" w:firstLine="0"/>
        <w:jc w:val="left"/>
      </w:pPr>
      <w:r>
        <w:t xml:space="preserve"> </w:t>
      </w:r>
    </w:p>
    <w:p w14:paraId="04B0CEF2" w14:textId="77777777" w:rsidR="005F5455" w:rsidRDefault="00000000">
      <w:pPr>
        <w:spacing w:after="118" w:line="259" w:lineRule="auto"/>
        <w:ind w:left="7" w:right="1"/>
      </w:pPr>
      <w:r>
        <w:t xml:space="preserve">On behalf of the Occupational Health Service </w:t>
      </w:r>
    </w:p>
    <w:p w14:paraId="0DFFCB5F" w14:textId="77777777" w:rsidR="005F5455" w:rsidRDefault="00000000">
      <w:pPr>
        <w:spacing w:after="64" w:line="259" w:lineRule="auto"/>
        <w:ind w:left="12" w:firstLine="0"/>
        <w:jc w:val="left"/>
      </w:pPr>
      <w:r>
        <w:t xml:space="preserve"> </w:t>
      </w:r>
    </w:p>
    <w:p w14:paraId="2929AA7E" w14:textId="77777777" w:rsidR="005F5455" w:rsidRDefault="00000000">
      <w:pPr>
        <w:spacing w:after="67" w:line="259" w:lineRule="auto"/>
        <w:ind w:left="0" w:right="4471" w:firstLine="0"/>
        <w:jc w:val="center"/>
      </w:pPr>
      <w:r>
        <w:rPr>
          <w:noProof/>
        </w:rPr>
        <w:drawing>
          <wp:inline distT="0" distB="0" distL="0" distR="0" wp14:anchorId="3867F38D" wp14:editId="06F73507">
            <wp:extent cx="2393950" cy="619125"/>
            <wp:effectExtent l="0" t="0" r="0" b="0"/>
            <wp:docPr id="3089" name="Picture 3089"/>
            <wp:cNvGraphicFramePr/>
            <a:graphic xmlns:a="http://schemas.openxmlformats.org/drawingml/2006/main">
              <a:graphicData uri="http://schemas.openxmlformats.org/drawingml/2006/picture">
                <pic:pic xmlns:pic="http://schemas.openxmlformats.org/drawingml/2006/picture">
                  <pic:nvPicPr>
                    <pic:cNvPr id="3089" name="Picture 3089"/>
                    <pic:cNvPicPr/>
                  </pic:nvPicPr>
                  <pic:blipFill>
                    <a:blip r:embed="rId8"/>
                    <a:stretch>
                      <a:fillRect/>
                    </a:stretch>
                  </pic:blipFill>
                  <pic:spPr>
                    <a:xfrm>
                      <a:off x="0" y="0"/>
                      <a:ext cx="2393950" cy="619125"/>
                    </a:xfrm>
                    <a:prstGeom prst="rect">
                      <a:avLst/>
                    </a:prstGeom>
                  </pic:spPr>
                </pic:pic>
              </a:graphicData>
            </a:graphic>
          </wp:inline>
        </w:drawing>
      </w:r>
      <w:r>
        <w:t xml:space="preserve"> </w:t>
      </w:r>
    </w:p>
    <w:p w14:paraId="3E7E7958" w14:textId="77777777" w:rsidR="005F5455" w:rsidRDefault="00000000">
      <w:pPr>
        <w:spacing w:after="112" w:line="259" w:lineRule="auto"/>
        <w:ind w:left="12" w:firstLine="0"/>
        <w:jc w:val="left"/>
      </w:pPr>
      <w:r>
        <w:t xml:space="preserve"> </w:t>
      </w:r>
    </w:p>
    <w:p w14:paraId="1501E915" w14:textId="77777777" w:rsidR="005F5455" w:rsidRDefault="00000000">
      <w:pPr>
        <w:spacing w:after="117" w:line="259" w:lineRule="auto"/>
        <w:ind w:left="7" w:right="1"/>
      </w:pPr>
      <w:r>
        <w:t xml:space="preserve">Margaret Phillips </w:t>
      </w:r>
    </w:p>
    <w:p w14:paraId="05578261" w14:textId="77777777" w:rsidR="005F5455" w:rsidRDefault="00000000">
      <w:pPr>
        <w:spacing w:after="117" w:line="259" w:lineRule="auto"/>
        <w:ind w:left="7" w:right="1"/>
      </w:pPr>
      <w:r>
        <w:t xml:space="preserve">Clinical Services Manager </w:t>
      </w:r>
    </w:p>
    <w:p w14:paraId="7693A78C" w14:textId="14798112" w:rsidR="005F5455" w:rsidRDefault="00000000" w:rsidP="004165A4">
      <w:pPr>
        <w:ind w:left="7" w:right="1"/>
      </w:pPr>
      <w:r>
        <w:t>Occupational Health Service</w:t>
      </w:r>
    </w:p>
    <w:sectPr w:rsidR="005F5455">
      <w:footerReference w:type="even" r:id="rId9"/>
      <w:footerReference w:type="default" r:id="rId10"/>
      <w:footerReference w:type="first" r:id="rId11"/>
      <w:pgSz w:w="11905" w:h="16840"/>
      <w:pgMar w:top="1951" w:right="1789" w:bottom="1085" w:left="1784" w:header="72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7FD9" w14:textId="77777777" w:rsidR="006039EB" w:rsidRDefault="006039EB">
      <w:pPr>
        <w:spacing w:after="0" w:line="240" w:lineRule="auto"/>
      </w:pPr>
      <w:r>
        <w:separator/>
      </w:r>
    </w:p>
  </w:endnote>
  <w:endnote w:type="continuationSeparator" w:id="0">
    <w:p w14:paraId="5FCF70F6" w14:textId="77777777" w:rsidR="006039EB" w:rsidRDefault="0060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94A3" w14:textId="77777777" w:rsidR="005F5455" w:rsidRDefault="00000000">
    <w:pPr>
      <w:tabs>
        <w:tab w:val="center" w:pos="4169"/>
      </w:tabs>
      <w:spacing w:after="0"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5F5455">
        <w:rPr>
          <w:sz w:val="20"/>
        </w:rPr>
        <w:t>31</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9E2E" w14:textId="77777777" w:rsidR="005F5455" w:rsidRDefault="00000000">
    <w:pPr>
      <w:tabs>
        <w:tab w:val="center" w:pos="4169"/>
      </w:tabs>
      <w:spacing w:after="0"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5F5455">
        <w:rPr>
          <w:sz w:val="20"/>
        </w:rPr>
        <w:t>31</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F734" w14:textId="77777777" w:rsidR="005F5455" w:rsidRDefault="00000000">
    <w:pPr>
      <w:tabs>
        <w:tab w:val="center" w:pos="4169"/>
      </w:tabs>
      <w:spacing w:after="0"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5F5455">
        <w:rPr>
          <w:sz w:val="20"/>
        </w:rPr>
        <w:t>31</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3C84" w14:textId="77777777" w:rsidR="006039EB" w:rsidRDefault="006039EB">
      <w:pPr>
        <w:spacing w:after="0" w:line="240" w:lineRule="auto"/>
      </w:pPr>
      <w:r>
        <w:separator/>
      </w:r>
    </w:p>
  </w:footnote>
  <w:footnote w:type="continuationSeparator" w:id="0">
    <w:p w14:paraId="68A53BFA" w14:textId="77777777" w:rsidR="006039EB" w:rsidRDefault="00603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13C"/>
    <w:multiLevelType w:val="hybridMultilevel"/>
    <w:tmpl w:val="99582C7E"/>
    <w:lvl w:ilvl="0" w:tplc="275680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625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AA41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F88D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2FD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66B4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7A33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E6EC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DE67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12A06"/>
    <w:multiLevelType w:val="hybridMultilevel"/>
    <w:tmpl w:val="C4B4A5AE"/>
    <w:lvl w:ilvl="0" w:tplc="9710CE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2A3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A0A5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1473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90C7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100A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760D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C85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185D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3738D4"/>
    <w:multiLevelType w:val="hybridMultilevel"/>
    <w:tmpl w:val="941EE2BA"/>
    <w:lvl w:ilvl="0" w:tplc="9CFC196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686B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1C14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DC9BB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047B1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189E3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92ABB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81856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507D8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DB5A6F"/>
    <w:multiLevelType w:val="hybridMultilevel"/>
    <w:tmpl w:val="2698EB5A"/>
    <w:lvl w:ilvl="0" w:tplc="85F6D15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CF9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621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7E3F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A66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9A34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E619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03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ABB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2E20F7"/>
    <w:multiLevelType w:val="hybridMultilevel"/>
    <w:tmpl w:val="B3B81CDC"/>
    <w:lvl w:ilvl="0" w:tplc="6FBC1B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16FB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78C6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2A60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4634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EA38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569F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ECE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6C13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2E4CA8"/>
    <w:multiLevelType w:val="hybridMultilevel"/>
    <w:tmpl w:val="07B04CBE"/>
    <w:lvl w:ilvl="0" w:tplc="6CA2EA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854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C018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0091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831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F84F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E69A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656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EA6C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D45D7B"/>
    <w:multiLevelType w:val="hybridMultilevel"/>
    <w:tmpl w:val="DFF0A2C2"/>
    <w:lvl w:ilvl="0" w:tplc="7DC6B6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67A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067E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8023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1A3E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40C1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2F5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4EB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C6A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01728D"/>
    <w:multiLevelType w:val="hybridMultilevel"/>
    <w:tmpl w:val="CAFCD5FA"/>
    <w:lvl w:ilvl="0" w:tplc="6C1CE63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F079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30EA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34AA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6208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7830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CC7D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56CC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9E7B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9E3272"/>
    <w:multiLevelType w:val="hybridMultilevel"/>
    <w:tmpl w:val="13E83388"/>
    <w:lvl w:ilvl="0" w:tplc="4BC0917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C44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7EFB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4C84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8C63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A08B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8EF5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47F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A642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6944A5"/>
    <w:multiLevelType w:val="hybridMultilevel"/>
    <w:tmpl w:val="59069D2C"/>
    <w:lvl w:ilvl="0" w:tplc="128CD860">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34C9D8">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547C7A">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E142E">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2C248">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62CE98">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B06F16">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6B4C2">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4E0394">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895601"/>
    <w:multiLevelType w:val="hybridMultilevel"/>
    <w:tmpl w:val="7BE0B500"/>
    <w:lvl w:ilvl="0" w:tplc="47AC0D6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8C53CC">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C88F3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38B87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268A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BA44B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B4C6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E49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00737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EB4406"/>
    <w:multiLevelType w:val="hybridMultilevel"/>
    <w:tmpl w:val="DE24CF76"/>
    <w:lvl w:ilvl="0" w:tplc="9C4217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44F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AEE8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1A10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B6D8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66A7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FCDF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1446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E77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1D3F41"/>
    <w:multiLevelType w:val="hybridMultilevel"/>
    <w:tmpl w:val="BDE46070"/>
    <w:lvl w:ilvl="0" w:tplc="03646D5A">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F61004">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C60BB0">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126A78">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E2DA2">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A936A">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E22A4">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ECA0C">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5E7BAE">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F014AB"/>
    <w:multiLevelType w:val="hybridMultilevel"/>
    <w:tmpl w:val="56DCBDD2"/>
    <w:lvl w:ilvl="0" w:tplc="A3C8BA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A6B4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5AD9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08A3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AF0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8AE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EA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AD3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8F7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440644"/>
    <w:multiLevelType w:val="hybridMultilevel"/>
    <w:tmpl w:val="2B62B8DC"/>
    <w:lvl w:ilvl="0" w:tplc="6F3270E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2C8F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D491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ACB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EE0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306D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2C51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923E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EADE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600BFC"/>
    <w:multiLevelType w:val="hybridMultilevel"/>
    <w:tmpl w:val="CF6CEC80"/>
    <w:lvl w:ilvl="0" w:tplc="9CB2CC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2BD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9480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A2C1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B7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1E4E0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1867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EB4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4295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82167319">
    <w:abstractNumId w:val="7"/>
  </w:num>
  <w:num w:numId="2" w16cid:durableId="1516335539">
    <w:abstractNumId w:val="3"/>
  </w:num>
  <w:num w:numId="3" w16cid:durableId="619922291">
    <w:abstractNumId w:val="6"/>
  </w:num>
  <w:num w:numId="4" w16cid:durableId="2072191167">
    <w:abstractNumId w:val="1"/>
  </w:num>
  <w:num w:numId="5" w16cid:durableId="873466810">
    <w:abstractNumId w:val="2"/>
  </w:num>
  <w:num w:numId="6" w16cid:durableId="1742364461">
    <w:abstractNumId w:val="15"/>
  </w:num>
  <w:num w:numId="7" w16cid:durableId="1716809414">
    <w:abstractNumId w:val="13"/>
  </w:num>
  <w:num w:numId="8" w16cid:durableId="340592058">
    <w:abstractNumId w:val="5"/>
  </w:num>
  <w:num w:numId="9" w16cid:durableId="2014139862">
    <w:abstractNumId w:val="8"/>
  </w:num>
  <w:num w:numId="10" w16cid:durableId="1663047934">
    <w:abstractNumId w:val="11"/>
  </w:num>
  <w:num w:numId="11" w16cid:durableId="1080709655">
    <w:abstractNumId w:val="0"/>
  </w:num>
  <w:num w:numId="12" w16cid:durableId="1104693257">
    <w:abstractNumId w:val="4"/>
  </w:num>
  <w:num w:numId="13" w16cid:durableId="1216355346">
    <w:abstractNumId w:val="14"/>
  </w:num>
  <w:num w:numId="14" w16cid:durableId="1980114846">
    <w:abstractNumId w:val="10"/>
  </w:num>
  <w:num w:numId="15" w16cid:durableId="1979414190">
    <w:abstractNumId w:val="12"/>
  </w:num>
  <w:num w:numId="16" w16cid:durableId="411319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455"/>
    <w:rsid w:val="004165A4"/>
    <w:rsid w:val="005F5455"/>
    <w:rsid w:val="006039EB"/>
    <w:rsid w:val="00716882"/>
    <w:rsid w:val="00836CE8"/>
    <w:rsid w:val="00B16B55"/>
    <w:rsid w:val="00E01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C4BC"/>
  <w15:docId w15:val="{E982DF65-9FBC-4DBF-BACA-7C5FC69D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362" w:lineRule="auto"/>
      <w:ind w:left="110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96" w:line="265" w:lineRule="auto"/>
      <w:ind w:left="2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96" w:line="265" w:lineRule="auto"/>
      <w:ind w:left="22"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96" w:line="265" w:lineRule="auto"/>
      <w:ind w:left="2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396" w:line="265" w:lineRule="auto"/>
      <w:ind w:left="2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11" w:line="265" w:lineRule="auto"/>
      <w:ind w:left="22" w:hanging="10"/>
      <w:outlineLvl w:val="4"/>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ANIEMEKA, Mark (LEEDS COMMUNITY HEALTHCARE NHS TRUST)</cp:lastModifiedBy>
  <cp:revision>2</cp:revision>
  <dcterms:created xsi:type="dcterms:W3CDTF">2026-05-05T13:30:00Z</dcterms:created>
  <dcterms:modified xsi:type="dcterms:W3CDTF">2026-05-05T13:30:00Z</dcterms:modified>
</cp:coreProperties>
</file>