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594C" w14:textId="77777777" w:rsidR="002C68B3" w:rsidRDefault="00000000">
      <w:pPr>
        <w:tabs>
          <w:tab w:val="right" w:pos="9800"/>
        </w:tabs>
        <w:spacing w:after="83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  <w:b/>
          <w:sz w:val="32"/>
        </w:rPr>
        <w:tab/>
        <w:t xml:space="preserve">     </w:t>
      </w:r>
      <w:r>
        <w:rPr>
          <w:noProof/>
        </w:rPr>
        <w:drawing>
          <wp:inline distT="0" distB="0" distL="0" distR="0" wp14:anchorId="7E381C29" wp14:editId="499D3C6B">
            <wp:extent cx="2254250" cy="1414145"/>
            <wp:effectExtent l="0" t="0" r="0" b="0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</w:rPr>
        <w:t xml:space="preserve"> </w:t>
      </w:r>
    </w:p>
    <w:p w14:paraId="6A6B9C06" w14:textId="28328464" w:rsidR="002C68B3" w:rsidRDefault="00000000" w:rsidP="001947BD">
      <w:pPr>
        <w:spacing w:after="189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color w:val="104862"/>
        </w:rPr>
        <w:t xml:space="preserve">    </w:t>
      </w:r>
    </w:p>
    <w:p w14:paraId="3D4D7370" w14:textId="77777777" w:rsidR="002C68B3" w:rsidRDefault="00000000">
      <w:pPr>
        <w:pStyle w:val="Heading1"/>
        <w:spacing w:after="37" w:line="269" w:lineRule="auto"/>
        <w:ind w:left="135" w:right="14"/>
        <w:jc w:val="both"/>
      </w:pPr>
      <w:bookmarkStart w:id="0" w:name="_Toc22613"/>
      <w:r>
        <w:rPr>
          <w:b w:val="0"/>
        </w:rPr>
        <w:t xml:space="preserve">Equality Analysis (EA) – Relevance Screening Form </w:t>
      </w:r>
      <w:bookmarkEnd w:id="0"/>
    </w:p>
    <w:p w14:paraId="5F5260AF" w14:textId="77777777" w:rsidR="002C68B3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284" w:type="dxa"/>
        <w:tblInd w:w="40" w:type="dxa"/>
        <w:tblCellMar>
          <w:top w:w="35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53"/>
        <w:gridCol w:w="1119"/>
        <w:gridCol w:w="380"/>
        <w:gridCol w:w="765"/>
        <w:gridCol w:w="741"/>
        <w:gridCol w:w="370"/>
        <w:gridCol w:w="1456"/>
      </w:tblGrid>
      <w:tr w:rsidR="002C68B3" w14:paraId="2951613E" w14:textId="77777777">
        <w:trPr>
          <w:trHeight w:val="840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00F9" w14:textId="77777777" w:rsidR="002C68B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1. Name of the document 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643C6" w14:textId="77777777" w:rsidR="002C68B3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Annual Leave Policy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2CB62" w14:textId="77777777" w:rsidR="002C68B3" w:rsidRDefault="002C68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C68B3" w14:paraId="006C6118" w14:textId="77777777">
        <w:trPr>
          <w:trHeight w:val="836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5DEB" w14:textId="77777777" w:rsidR="002C68B3" w:rsidRDefault="00000000">
            <w:pPr>
              <w:spacing w:after="0" w:line="259" w:lineRule="auto"/>
              <w:ind w:left="111" w:right="0" w:firstLine="0"/>
            </w:pPr>
            <w:r>
              <w:rPr>
                <w:b/>
              </w:rPr>
              <w:t xml:space="preserve">2. What are the main aims and objectives of the document 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BC469" w14:textId="77777777" w:rsidR="002C68B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AA0EC" w14:textId="77777777" w:rsidR="002C68B3" w:rsidRDefault="002C68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C68B3" w14:paraId="7DB3767B" w14:textId="77777777">
        <w:trPr>
          <w:trHeight w:val="513"/>
        </w:trPr>
        <w:tc>
          <w:tcPr>
            <w:tcW w:w="4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83A6" w14:textId="77777777" w:rsidR="002C68B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3. Is this a key strategic document? 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2285E69" w14:textId="77777777" w:rsidR="002C68B3" w:rsidRDefault="00000000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Yes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</w:tcPr>
          <w:p w14:paraId="31BA9EB0" w14:textId="77777777" w:rsidR="002C68B3" w:rsidRDefault="002C68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F6696C9" w14:textId="77777777" w:rsidR="002C68B3" w:rsidRDefault="00000000">
            <w:pPr>
              <w:spacing w:after="0" w:line="259" w:lineRule="auto"/>
              <w:ind w:left="391" w:right="0" w:firstLine="0"/>
              <w:jc w:val="left"/>
            </w:pPr>
            <w:r>
              <w:rPr>
                <w:b/>
              </w:rPr>
              <w:t xml:space="preserve">No </w:t>
            </w:r>
          </w:p>
        </w:tc>
      </w:tr>
      <w:tr w:rsidR="002C68B3" w14:paraId="469F9059" w14:textId="7777777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483D" w14:textId="77777777" w:rsidR="002C68B3" w:rsidRDefault="002C68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3A3B" w14:textId="77777777" w:rsidR="002C68B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3BCC1" w14:textId="77777777" w:rsidR="002C68B3" w:rsidRDefault="00000000">
            <w:pPr>
              <w:spacing w:after="0" w:line="259" w:lineRule="auto"/>
              <w:ind w:left="112" w:right="0" w:firstLine="0"/>
              <w:jc w:val="left"/>
            </w:pPr>
            <w:r>
              <w:t xml:space="preserve">X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D115B" w14:textId="77777777" w:rsidR="002C68B3" w:rsidRDefault="002C68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C68B3" w14:paraId="3798A071" w14:textId="77777777">
        <w:trPr>
          <w:trHeight w:val="558"/>
        </w:trPr>
        <w:tc>
          <w:tcPr>
            <w:tcW w:w="4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7A53" w14:textId="77777777" w:rsidR="002C68B3" w:rsidRDefault="00000000">
            <w:pPr>
              <w:spacing w:after="0" w:line="259" w:lineRule="auto"/>
              <w:ind w:left="111" w:right="0" w:firstLine="0"/>
            </w:pPr>
            <w:r>
              <w:rPr>
                <w:b/>
              </w:rPr>
              <w:t xml:space="preserve">4. What impact will this document have on the public or staff?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66EB3BF" w14:textId="77777777" w:rsidR="002C68B3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High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FF267F3" w14:textId="77777777" w:rsidR="002C68B3" w:rsidRDefault="00000000">
            <w:pPr>
              <w:spacing w:after="0" w:line="259" w:lineRule="auto"/>
              <w:ind w:left="121" w:right="0" w:firstLine="0"/>
            </w:pPr>
            <w:r>
              <w:rPr>
                <w:b/>
              </w:rPr>
              <w:t xml:space="preserve">Medium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</w:tcPr>
          <w:p w14:paraId="718AACA4" w14:textId="77777777" w:rsidR="002C68B3" w:rsidRDefault="00000000">
            <w:pPr>
              <w:spacing w:after="0" w:line="259" w:lineRule="auto"/>
              <w:ind w:left="0" w:right="-47" w:firstLine="0"/>
              <w:jc w:val="right"/>
            </w:pPr>
            <w:r>
              <w:rPr>
                <w:b/>
              </w:rPr>
              <w:t>Low</w:t>
            </w: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00E07D6" w14:textId="77777777" w:rsidR="002C68B3" w:rsidRDefault="00000000">
            <w:pPr>
              <w:spacing w:after="0" w:line="259" w:lineRule="auto"/>
              <w:ind w:left="4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54F8B1C" w14:textId="77777777" w:rsidR="002C68B3" w:rsidRDefault="00000000">
            <w:pPr>
              <w:spacing w:after="0" w:line="259" w:lineRule="auto"/>
              <w:ind w:left="427" w:right="0" w:firstLine="0"/>
              <w:jc w:val="left"/>
            </w:pPr>
            <w:r>
              <w:rPr>
                <w:b/>
              </w:rPr>
              <w:t xml:space="preserve">Don’t know </w:t>
            </w:r>
          </w:p>
        </w:tc>
      </w:tr>
      <w:tr w:rsidR="002C68B3" w14:paraId="378D3CC2" w14:textId="77777777">
        <w:trPr>
          <w:trHeight w:val="5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DEC6" w14:textId="77777777" w:rsidR="002C68B3" w:rsidRDefault="002C68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35F6" w14:textId="77777777" w:rsidR="002C68B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E4B9" w14:textId="77777777" w:rsidR="002C68B3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X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F7C8C" w14:textId="77777777" w:rsidR="002C68B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3A0410" w14:textId="77777777" w:rsidR="002C68B3" w:rsidRDefault="002C68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C7BC" w14:textId="77777777" w:rsidR="002C68B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2C68B3" w14:paraId="5616F221" w14:textId="77777777">
        <w:trPr>
          <w:trHeight w:val="566"/>
        </w:trPr>
        <w:tc>
          <w:tcPr>
            <w:tcW w:w="7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0A090" w14:textId="77777777" w:rsidR="002C68B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Explain: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FC9618" w14:textId="77777777" w:rsidR="002C68B3" w:rsidRDefault="002C68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C68B3" w14:paraId="29D72A6E" w14:textId="77777777">
        <w:trPr>
          <w:trHeight w:val="633"/>
        </w:trPr>
        <w:tc>
          <w:tcPr>
            <w:tcW w:w="4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CCE8" w14:textId="77777777" w:rsidR="002C68B3" w:rsidRDefault="00000000">
            <w:pPr>
              <w:spacing w:after="0" w:line="259" w:lineRule="auto"/>
              <w:ind w:left="111" w:right="209" w:firstLine="0"/>
            </w:pPr>
            <w:r>
              <w:rPr>
                <w:b/>
              </w:rPr>
              <w:t xml:space="preserve">5. Is there any evidence, or reasons that different groups have different needs, experiences, issues and priorities in respect of this </w:t>
            </w:r>
            <w:proofErr w:type="gramStart"/>
            <w:r>
              <w:rPr>
                <w:b/>
              </w:rPr>
              <w:t>particular document</w:t>
            </w:r>
            <w:proofErr w:type="gramEnd"/>
            <w:r>
              <w:rPr>
                <w:b/>
              </w:rPr>
              <w:t xml:space="preserve">? 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EE8AFDB" w14:textId="77777777" w:rsidR="002C68B3" w:rsidRDefault="00000000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Yes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FAF3AA7" w14:textId="77777777" w:rsidR="002C68B3" w:rsidRDefault="00000000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069E731" w14:textId="77777777" w:rsidR="002C68B3" w:rsidRDefault="00000000">
            <w:pPr>
              <w:spacing w:after="0" w:line="259" w:lineRule="auto"/>
              <w:ind w:left="612" w:right="0" w:firstLine="0"/>
              <w:jc w:val="left"/>
            </w:pPr>
            <w:r>
              <w:rPr>
                <w:b/>
              </w:rPr>
              <w:t xml:space="preserve">Don’t know </w:t>
            </w:r>
          </w:p>
        </w:tc>
      </w:tr>
      <w:tr w:rsidR="002C68B3" w14:paraId="3E22D6FD" w14:textId="77777777">
        <w:trPr>
          <w:trHeight w:val="7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988" w14:textId="77777777" w:rsidR="002C68B3" w:rsidRDefault="002C68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1964" w14:textId="77777777" w:rsidR="002C68B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FA01" w14:textId="77777777" w:rsidR="002C68B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X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C8AF" w14:textId="77777777" w:rsidR="002C68B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2C68B3" w14:paraId="5D56FF49" w14:textId="77777777">
        <w:trPr>
          <w:trHeight w:val="285"/>
        </w:trPr>
        <w:tc>
          <w:tcPr>
            <w:tcW w:w="7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E7396" w14:textId="77777777" w:rsidR="002C68B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Explain: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52CDE" w14:textId="77777777" w:rsidR="002C68B3" w:rsidRDefault="002C68B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D8C8E06" w14:textId="77777777" w:rsidR="002C68B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317BB5" w14:textId="77777777" w:rsidR="002C68B3" w:rsidRDefault="00000000">
      <w:pPr>
        <w:ind w:left="135" w:right="14"/>
      </w:pPr>
      <w:r>
        <w:t xml:space="preserve">If you have answered </w:t>
      </w:r>
      <w:r>
        <w:rPr>
          <w:b/>
        </w:rPr>
        <w:t xml:space="preserve">Yes </w:t>
      </w:r>
      <w:r>
        <w:t xml:space="preserve">to question 3, you should move straight onto EA. </w:t>
      </w:r>
    </w:p>
    <w:p w14:paraId="3963AE97" w14:textId="77777777" w:rsidR="002C68B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2D968B" w14:textId="77777777" w:rsidR="002C68B3" w:rsidRDefault="00000000">
      <w:pPr>
        <w:ind w:left="135" w:right="14"/>
      </w:pPr>
      <w:r>
        <w:t xml:space="preserve">If, for question 4 you have answered </w:t>
      </w:r>
      <w:r>
        <w:rPr>
          <w:b/>
        </w:rPr>
        <w:t>Low</w:t>
      </w:r>
      <w:r>
        <w:t xml:space="preserve">, there is no need to continue to conduct an EA. </w:t>
      </w:r>
    </w:p>
    <w:p w14:paraId="2FF53B79" w14:textId="77777777" w:rsidR="002C68B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F756CA" w14:textId="77777777" w:rsidR="002C68B3" w:rsidRDefault="00000000">
      <w:pPr>
        <w:ind w:left="135" w:right="14"/>
      </w:pPr>
      <w:r>
        <w:t xml:space="preserve">If for question 4 you have answered </w:t>
      </w:r>
      <w:r>
        <w:rPr>
          <w:b/>
        </w:rPr>
        <w:t xml:space="preserve">Medium </w:t>
      </w:r>
      <w:r>
        <w:t xml:space="preserve">and </w:t>
      </w:r>
      <w:r>
        <w:rPr>
          <w:b/>
        </w:rPr>
        <w:t xml:space="preserve">No </w:t>
      </w:r>
      <w:r>
        <w:t xml:space="preserve">for question 5, there is no need to conduct an EA. </w:t>
      </w:r>
    </w:p>
    <w:p w14:paraId="44C96850" w14:textId="77777777" w:rsidR="002C68B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DB3924F" w14:textId="77777777" w:rsidR="002C68B3" w:rsidRDefault="00000000">
      <w:pPr>
        <w:ind w:left="135" w:right="14"/>
      </w:pPr>
      <w:r>
        <w:t xml:space="preserve">If, for question 4 you have answered </w:t>
      </w:r>
      <w:r>
        <w:rPr>
          <w:b/>
        </w:rPr>
        <w:t xml:space="preserve">Medium </w:t>
      </w:r>
      <w:r>
        <w:t xml:space="preserve">or </w:t>
      </w:r>
      <w:r>
        <w:rPr>
          <w:b/>
        </w:rPr>
        <w:t>Don’t Know</w:t>
      </w:r>
      <w:r>
        <w:t xml:space="preserve">, and have answered </w:t>
      </w:r>
      <w:r>
        <w:rPr>
          <w:b/>
        </w:rPr>
        <w:t xml:space="preserve">Yes </w:t>
      </w:r>
      <w:r>
        <w:t xml:space="preserve">or </w:t>
      </w:r>
      <w:r>
        <w:rPr>
          <w:b/>
        </w:rPr>
        <w:t xml:space="preserve">Don’t Know </w:t>
      </w:r>
      <w:r>
        <w:t xml:space="preserve">for question 5 you should move on to a </w:t>
      </w:r>
      <w:r>
        <w:rPr>
          <w:b/>
        </w:rPr>
        <w:t xml:space="preserve">Stage One </w:t>
      </w:r>
      <w:r>
        <w:t xml:space="preserve">EA. </w:t>
      </w:r>
    </w:p>
    <w:p w14:paraId="6D00EB50" w14:textId="77777777" w:rsidR="002C68B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505DC3" w14:textId="77777777" w:rsidR="002C68B3" w:rsidRDefault="00000000">
      <w:pPr>
        <w:ind w:left="135" w:right="14"/>
      </w:pPr>
      <w:r>
        <w:lastRenderedPageBreak/>
        <w:t xml:space="preserve">If, for question 4 you have answered </w:t>
      </w:r>
      <w:r>
        <w:rPr>
          <w:b/>
        </w:rPr>
        <w:t>High</w:t>
      </w:r>
      <w:r>
        <w:t xml:space="preserve">, you need to conduct an EA. </w:t>
      </w:r>
    </w:p>
    <w:p w14:paraId="4129EBDD" w14:textId="77777777" w:rsidR="002C68B3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298" w:type="dxa"/>
        <w:tblInd w:w="40" w:type="dxa"/>
        <w:tblCellMar>
          <w:top w:w="54" w:type="dxa"/>
          <w:left w:w="4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4644"/>
        <w:gridCol w:w="2313"/>
        <w:gridCol w:w="2341"/>
      </w:tblGrid>
      <w:tr w:rsidR="002C68B3" w14:paraId="5F596FD7" w14:textId="77777777">
        <w:trPr>
          <w:trHeight w:val="45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57F4" w14:textId="77777777" w:rsidR="002C68B3" w:rsidRDefault="00000000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F1CD6E0" w14:textId="77777777" w:rsidR="002C68B3" w:rsidRDefault="00000000">
            <w:pPr>
              <w:spacing w:after="0" w:line="259" w:lineRule="auto"/>
              <w:ind w:left="160" w:right="0" w:firstLine="0"/>
              <w:jc w:val="left"/>
            </w:pPr>
            <w:r>
              <w:rPr>
                <w:b/>
              </w:rPr>
              <w:t xml:space="preserve">Equality Analysis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06C21CC" w14:textId="77777777" w:rsidR="002C68B3" w:rsidRDefault="00000000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</w:rPr>
              <w:t xml:space="preserve">None </w:t>
            </w:r>
          </w:p>
        </w:tc>
      </w:tr>
      <w:tr w:rsidR="002C68B3" w14:paraId="333A2809" w14:textId="77777777">
        <w:trPr>
          <w:trHeight w:val="84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780E" w14:textId="77777777" w:rsidR="002C68B3" w:rsidRDefault="00000000">
            <w:pPr>
              <w:spacing w:after="0" w:line="259" w:lineRule="auto"/>
              <w:ind w:left="111" w:right="0" w:firstLine="0"/>
            </w:pPr>
            <w:r>
              <w:rPr>
                <w:b/>
              </w:rPr>
              <w:t xml:space="preserve">6. Based on the result of the screening, is an EA required?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689B" w14:textId="77777777" w:rsidR="002C68B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F301" w14:textId="77777777" w:rsidR="002C68B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591E9D5C" w14:textId="77777777" w:rsidR="002C68B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87C631" w14:textId="77777777" w:rsidR="002C68B3" w:rsidRDefault="00000000">
      <w:pPr>
        <w:ind w:left="135" w:right="14"/>
      </w:pPr>
      <w:r>
        <w:t xml:space="preserve">Insert name, job title and signature of person completing the Relevance Screening Form and date </w:t>
      </w:r>
    </w:p>
    <w:p w14:paraId="21CAEB44" w14:textId="77777777" w:rsidR="002C68B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B062A7" w14:textId="77777777" w:rsidR="002C68B3" w:rsidRDefault="00000000">
      <w:pPr>
        <w:ind w:left="135" w:right="14"/>
      </w:pPr>
      <w:r>
        <w:t xml:space="preserve">Insert name of Head of Service </w:t>
      </w:r>
    </w:p>
    <w:p w14:paraId="09C55712" w14:textId="77777777" w:rsidR="002C68B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A9FC11" w14:textId="77777777" w:rsidR="002C68B3" w:rsidRDefault="00000000">
      <w:pPr>
        <w:ind w:left="135" w:right="14"/>
      </w:pPr>
      <w:r>
        <w:t xml:space="preserve">More EA information is available on the Equality and Diversity pages of the Inet. </w:t>
      </w:r>
    </w:p>
    <w:sectPr w:rsidR="002C68B3">
      <w:footerReference w:type="even" r:id="rId8"/>
      <w:footerReference w:type="default" r:id="rId9"/>
      <w:footerReference w:type="first" r:id="rId10"/>
      <w:pgSz w:w="11910" w:h="16850"/>
      <w:pgMar w:top="1186" w:right="1123" w:bottom="1945" w:left="991" w:header="720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AE81" w14:textId="77777777" w:rsidR="00E34D0B" w:rsidRDefault="00E34D0B">
      <w:pPr>
        <w:spacing w:after="0" w:line="240" w:lineRule="auto"/>
      </w:pPr>
      <w:r>
        <w:separator/>
      </w:r>
    </w:p>
  </w:endnote>
  <w:endnote w:type="continuationSeparator" w:id="0">
    <w:p w14:paraId="1314ACFA" w14:textId="77777777" w:rsidR="00E34D0B" w:rsidRDefault="00E3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F01C" w14:textId="77777777" w:rsidR="002C68B3" w:rsidRDefault="00000000">
    <w:pPr>
      <w:tabs>
        <w:tab w:val="center" w:pos="4957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14</w:t>
      </w:r>
    </w:fldSimple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595B" w14:textId="77777777" w:rsidR="002C68B3" w:rsidRDefault="00000000">
    <w:pPr>
      <w:tabs>
        <w:tab w:val="center" w:pos="4957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14</w:t>
      </w:r>
    </w:fldSimple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745B" w14:textId="77777777" w:rsidR="002C68B3" w:rsidRDefault="00000000">
    <w:pPr>
      <w:tabs>
        <w:tab w:val="center" w:pos="4957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14</w:t>
      </w:r>
    </w:fldSimple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889A" w14:textId="77777777" w:rsidR="00E34D0B" w:rsidRDefault="00E34D0B">
      <w:pPr>
        <w:spacing w:after="0" w:line="240" w:lineRule="auto"/>
      </w:pPr>
      <w:r>
        <w:separator/>
      </w:r>
    </w:p>
  </w:footnote>
  <w:footnote w:type="continuationSeparator" w:id="0">
    <w:p w14:paraId="51F5CCB9" w14:textId="77777777" w:rsidR="00E34D0B" w:rsidRDefault="00E3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9488B"/>
    <w:multiLevelType w:val="hybridMultilevel"/>
    <w:tmpl w:val="8326B20C"/>
    <w:lvl w:ilvl="0" w:tplc="E45C6298">
      <w:start w:val="1"/>
      <w:numFmt w:val="bullet"/>
      <w:lvlText w:val="➢"/>
      <w:lvlJc w:val="left"/>
      <w:pPr>
        <w:ind w:left="26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21628">
      <w:start w:val="1"/>
      <w:numFmt w:val="bullet"/>
      <w:lvlText w:val="o"/>
      <w:lvlJc w:val="left"/>
      <w:pPr>
        <w:ind w:left="33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F4455E">
      <w:start w:val="1"/>
      <w:numFmt w:val="bullet"/>
      <w:lvlText w:val="▪"/>
      <w:lvlJc w:val="left"/>
      <w:pPr>
        <w:ind w:left="4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ECACE">
      <w:start w:val="1"/>
      <w:numFmt w:val="bullet"/>
      <w:lvlText w:val="•"/>
      <w:lvlJc w:val="left"/>
      <w:pPr>
        <w:ind w:left="4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8CC36">
      <w:start w:val="1"/>
      <w:numFmt w:val="bullet"/>
      <w:lvlText w:val="o"/>
      <w:lvlJc w:val="left"/>
      <w:pPr>
        <w:ind w:left="5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28390">
      <w:start w:val="1"/>
      <w:numFmt w:val="bullet"/>
      <w:lvlText w:val="▪"/>
      <w:lvlJc w:val="left"/>
      <w:pPr>
        <w:ind w:left="62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0EB36">
      <w:start w:val="1"/>
      <w:numFmt w:val="bullet"/>
      <w:lvlText w:val="•"/>
      <w:lvlJc w:val="left"/>
      <w:pPr>
        <w:ind w:left="6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4CE6A">
      <w:start w:val="1"/>
      <w:numFmt w:val="bullet"/>
      <w:lvlText w:val="o"/>
      <w:lvlJc w:val="left"/>
      <w:pPr>
        <w:ind w:left="7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2AC6E">
      <w:start w:val="1"/>
      <w:numFmt w:val="bullet"/>
      <w:lvlText w:val="▪"/>
      <w:lvlJc w:val="left"/>
      <w:pPr>
        <w:ind w:left="8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F55148"/>
    <w:multiLevelType w:val="hybridMultilevel"/>
    <w:tmpl w:val="DA86EC10"/>
    <w:lvl w:ilvl="0" w:tplc="A3EE6A1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4AB94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8212E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665CE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E68988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6F944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09230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882D0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CF37A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122ED4"/>
    <w:multiLevelType w:val="hybridMultilevel"/>
    <w:tmpl w:val="80AA68CE"/>
    <w:lvl w:ilvl="0" w:tplc="FE7ED6F0">
      <w:start w:val="1"/>
      <w:numFmt w:val="bullet"/>
      <w:lvlText w:val="•"/>
      <w:lvlJc w:val="left"/>
      <w:pPr>
        <w:ind w:left="1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E572A">
      <w:start w:val="1"/>
      <w:numFmt w:val="bullet"/>
      <w:lvlText w:val="o"/>
      <w:lvlJc w:val="left"/>
      <w:pPr>
        <w:ind w:left="2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8EFEC">
      <w:start w:val="1"/>
      <w:numFmt w:val="bullet"/>
      <w:lvlText w:val="▪"/>
      <w:lvlJc w:val="left"/>
      <w:pPr>
        <w:ind w:left="2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EE71E">
      <w:start w:val="1"/>
      <w:numFmt w:val="bullet"/>
      <w:lvlText w:val="•"/>
      <w:lvlJc w:val="left"/>
      <w:pPr>
        <w:ind w:left="3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4B524">
      <w:start w:val="1"/>
      <w:numFmt w:val="bullet"/>
      <w:lvlText w:val="o"/>
      <w:lvlJc w:val="left"/>
      <w:pPr>
        <w:ind w:left="4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8B5A2">
      <w:start w:val="1"/>
      <w:numFmt w:val="bullet"/>
      <w:lvlText w:val="▪"/>
      <w:lvlJc w:val="left"/>
      <w:pPr>
        <w:ind w:left="5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729934">
      <w:start w:val="1"/>
      <w:numFmt w:val="bullet"/>
      <w:lvlText w:val="•"/>
      <w:lvlJc w:val="left"/>
      <w:pPr>
        <w:ind w:left="5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230D4">
      <w:start w:val="1"/>
      <w:numFmt w:val="bullet"/>
      <w:lvlText w:val="o"/>
      <w:lvlJc w:val="left"/>
      <w:pPr>
        <w:ind w:left="6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660EC">
      <w:start w:val="1"/>
      <w:numFmt w:val="bullet"/>
      <w:lvlText w:val="▪"/>
      <w:lvlJc w:val="left"/>
      <w:pPr>
        <w:ind w:left="7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6005E5"/>
    <w:multiLevelType w:val="hybridMultilevel"/>
    <w:tmpl w:val="ADBA56EE"/>
    <w:lvl w:ilvl="0" w:tplc="7BB6506A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4C99E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12E6C4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48594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CAADC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A37B8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25886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670E8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0B760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7052781">
    <w:abstractNumId w:val="2"/>
  </w:num>
  <w:num w:numId="2" w16cid:durableId="954483397">
    <w:abstractNumId w:val="0"/>
  </w:num>
  <w:num w:numId="3" w16cid:durableId="1212882894">
    <w:abstractNumId w:val="1"/>
  </w:num>
  <w:num w:numId="4" w16cid:durableId="958416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B3"/>
    <w:rsid w:val="001947BD"/>
    <w:rsid w:val="002C68B3"/>
    <w:rsid w:val="00E34D0B"/>
    <w:rsid w:val="00E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299B"/>
  <w15:docId w15:val="{ED2DAD94-60D1-4812-8C37-8AF7CDC7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9" w:lineRule="auto"/>
      <w:ind w:left="150" w:right="2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7" w:line="251" w:lineRule="auto"/>
      <w:ind w:left="15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7" w:line="251" w:lineRule="auto"/>
      <w:ind w:left="15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7" w:line="251" w:lineRule="auto"/>
      <w:ind w:left="15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TOC1">
    <w:name w:val="toc 1"/>
    <w:hidden/>
    <w:pPr>
      <w:spacing w:after="136" w:line="269" w:lineRule="auto"/>
      <w:ind w:left="165" w:right="29" w:hanging="10"/>
      <w:jc w:val="both"/>
    </w:pPr>
    <w:rPr>
      <w:rFonts w:ascii="Arial" w:eastAsia="Arial" w:hAnsi="Arial" w:cs="Arial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ANIEMEKA, Mark (LEEDS COMMUNITY HEALTHCARE NHS TRUST)</cp:lastModifiedBy>
  <cp:revision>2</cp:revision>
  <dcterms:created xsi:type="dcterms:W3CDTF">2026-05-01T14:58:00Z</dcterms:created>
  <dcterms:modified xsi:type="dcterms:W3CDTF">2026-05-01T14:58:00Z</dcterms:modified>
</cp:coreProperties>
</file>